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84977" w14:textId="28943B3E" w:rsidR="00162D6C" w:rsidRPr="00A96DAF" w:rsidRDefault="00684D7F" w:rsidP="00162D6C">
      <w:pPr>
        <w:pStyle w:val="Ttulo1"/>
        <w:rPr>
          <w:sz w:val="24"/>
          <w:szCs w:val="24"/>
          <w:lang w:val="en-GB"/>
        </w:rPr>
      </w:pPr>
      <w:r w:rsidRPr="00A96DAF">
        <w:rPr>
          <w:sz w:val="24"/>
          <w:szCs w:val="24"/>
          <w:lang w:val="en-GB"/>
        </w:rPr>
        <w:t>SUSTAINABLE MOBILITY</w:t>
      </w:r>
    </w:p>
    <w:p w14:paraId="2FBEA28C" w14:textId="77777777" w:rsidR="00943338" w:rsidRPr="00A96DAF" w:rsidRDefault="00943338" w:rsidP="00943338">
      <w:pPr>
        <w:pStyle w:val="Prrafodelista"/>
        <w:numPr>
          <w:ilvl w:val="0"/>
          <w:numId w:val="4"/>
        </w:numPr>
        <w:rPr>
          <w:b/>
          <w:sz w:val="24"/>
          <w:szCs w:val="24"/>
        </w:rPr>
      </w:pPr>
      <w:r w:rsidRPr="00A96DAF">
        <w:rPr>
          <w:b/>
          <w:sz w:val="24"/>
          <w:szCs w:val="24"/>
        </w:rPr>
        <w:t xml:space="preserve">SUMMARY FACTSHEET </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2"/>
        <w:gridCol w:w="6722"/>
      </w:tblGrid>
      <w:tr w:rsidR="00943338" w:rsidRPr="00A96DAF" w14:paraId="76DDE452" w14:textId="77777777" w:rsidTr="00C471FB">
        <w:trPr>
          <w:trHeight w:val="532"/>
        </w:trPr>
        <w:tc>
          <w:tcPr>
            <w:tcW w:w="905" w:type="dxa"/>
            <w:shd w:val="clear" w:color="auto" w:fill="808080"/>
            <w:vAlign w:val="center"/>
          </w:tcPr>
          <w:p w14:paraId="3F6E935A" w14:textId="77777777" w:rsidR="00943338" w:rsidRPr="00A96DAF" w:rsidRDefault="00943338" w:rsidP="00C471FB">
            <w:pPr>
              <w:rPr>
                <w:sz w:val="24"/>
                <w:szCs w:val="24"/>
              </w:rPr>
            </w:pPr>
            <w:r w:rsidRPr="00A96DAF">
              <w:rPr>
                <w:color w:val="FFFFFF" w:themeColor="background1"/>
                <w:sz w:val="24"/>
                <w:szCs w:val="24"/>
              </w:rPr>
              <w:t>Thematic Area</w:t>
            </w:r>
          </w:p>
        </w:tc>
        <w:tc>
          <w:tcPr>
            <w:tcW w:w="7589" w:type="dxa"/>
            <w:shd w:val="clear" w:color="auto" w:fill="BFBFBF" w:themeFill="background1" w:themeFillShade="BF"/>
            <w:vAlign w:val="center"/>
          </w:tcPr>
          <w:p w14:paraId="1017A9E8" w14:textId="77777777" w:rsidR="00943338" w:rsidRPr="00A96DAF" w:rsidRDefault="00943338" w:rsidP="00C471FB">
            <w:pPr>
              <w:jc w:val="center"/>
              <w:rPr>
                <w:b/>
                <w:sz w:val="24"/>
                <w:szCs w:val="24"/>
              </w:rPr>
            </w:pPr>
            <w:r w:rsidRPr="00A96DAF">
              <w:rPr>
                <w:b/>
                <w:sz w:val="24"/>
                <w:szCs w:val="24"/>
              </w:rPr>
              <w:t>MAIN TOPIC</w:t>
            </w:r>
          </w:p>
        </w:tc>
      </w:tr>
      <w:tr w:rsidR="00943338" w:rsidRPr="00A96DAF" w14:paraId="7687E239" w14:textId="77777777" w:rsidTr="00C471FB">
        <w:tc>
          <w:tcPr>
            <w:tcW w:w="8494" w:type="dxa"/>
            <w:gridSpan w:val="2"/>
            <w:shd w:val="clear" w:color="auto" w:fill="BFBFBF" w:themeFill="background1" w:themeFillShade="BF"/>
          </w:tcPr>
          <w:p w14:paraId="398D2316" w14:textId="77777777" w:rsidR="00943338" w:rsidRPr="00A96DAF" w:rsidRDefault="00943338" w:rsidP="00C471FB">
            <w:pPr>
              <w:rPr>
                <w:b/>
                <w:sz w:val="24"/>
                <w:szCs w:val="24"/>
              </w:rPr>
            </w:pPr>
            <w:r w:rsidRPr="00A96DAF">
              <w:rPr>
                <w:b/>
                <w:sz w:val="24"/>
                <w:szCs w:val="24"/>
              </w:rPr>
              <w:t>Short technical description</w:t>
            </w:r>
          </w:p>
        </w:tc>
      </w:tr>
      <w:tr w:rsidR="00943338" w:rsidRPr="00553F67" w14:paraId="2442F964" w14:textId="77777777" w:rsidTr="00C471FB">
        <w:tc>
          <w:tcPr>
            <w:tcW w:w="8494" w:type="dxa"/>
            <w:gridSpan w:val="2"/>
          </w:tcPr>
          <w:p w14:paraId="43135EEC" w14:textId="77777777" w:rsidR="00A77762" w:rsidRPr="00A96DAF" w:rsidRDefault="00A77762" w:rsidP="00A77762">
            <w:pPr>
              <w:rPr>
                <w:sz w:val="24"/>
                <w:szCs w:val="24"/>
                <w:lang w:val="en-GB"/>
              </w:rPr>
            </w:pPr>
            <w:r w:rsidRPr="00A96DAF">
              <w:rPr>
                <w:sz w:val="24"/>
                <w:szCs w:val="24"/>
                <w:lang w:val="en-GB"/>
              </w:rPr>
              <w:t>The action delivers an integrated, zero-emission urban mobility system that prioritises walking, cycling, high-quality public transport, and shared micro-mobility, coordinated through a SUMP (Sustainable Urban Mobility Plan) process. Technically, this means designing a continuous, protected active-travel network (sidewalk continuity, protected cycle tracks, protected intersections, safe speeds) that connects residential areas to transit hubs, schools, and employment centres; implementing bus priority (dedicated lanes, signal priority) and fleet electrification (depot and/or opportunity charging); and allocating curb space for micromobility parking, logistics, and accessible pick-up/drop-off. Street cross-sections, junction geometries, surface materials, and drainage are specified to meet safety and accessibility standards, while network coherence (minimum widths, corner radii, visual priority, and continuity through junctions) is treated as a system requirement, not a project-by-project option.</w:t>
            </w:r>
          </w:p>
          <w:p w14:paraId="592D6C42" w14:textId="77777777" w:rsidR="00A77762" w:rsidRPr="00A96DAF" w:rsidRDefault="00A77762" w:rsidP="00A77762">
            <w:pPr>
              <w:rPr>
                <w:sz w:val="24"/>
                <w:szCs w:val="24"/>
                <w:lang w:val="en-GB"/>
              </w:rPr>
            </w:pPr>
          </w:p>
          <w:p w14:paraId="55FE9FBD" w14:textId="3E9F08BA" w:rsidR="00943338" w:rsidRPr="00A96DAF" w:rsidRDefault="00A77762" w:rsidP="00A77762">
            <w:pPr>
              <w:rPr>
                <w:sz w:val="24"/>
                <w:szCs w:val="24"/>
                <w:lang w:val="en-GB"/>
              </w:rPr>
            </w:pPr>
            <w:r w:rsidRPr="00A96DAF">
              <w:rPr>
                <w:sz w:val="24"/>
                <w:szCs w:val="24"/>
                <w:lang w:val="en-GB"/>
              </w:rPr>
              <w:t>Operationally, the action deploys ITS and data standards to integrate services and manage demand: real-time information and ticketing (GTFS/NeTEx/SIRI), shared-mobility feeds (GBFS/MDS), and traffic signal control linked to priority corridors. Zero-emission bus charging follows IEC 61851/ISO interfaces (depot AC/DC and/or on-route pantograph), with depot electrical upgrades, load-management, and, where relevant, on-site PV/storage. Micromobility equipment complies with EN 15194 (EPACs) and, where applicable, EN 17128 (e-scooters); parking and geofencing are enforced digitally and physically. Kerbside and pricing policies (LEZ, parking management, delivery windows) are configured to sustain the mode shift and ensure reliable operations. A performance framework tracks KPIs such as mode share, passenger-km, bus commercial speed, accessibility (jobs within 45 minutes), safety (KSI), air quality (NO₂/PM₂.₅), and CO₂e per passenger-km, with dashboards to support iterative optimisation and scale-up.</w:t>
            </w:r>
          </w:p>
        </w:tc>
      </w:tr>
      <w:tr w:rsidR="00943338" w:rsidRPr="00A96DAF" w14:paraId="4602B1F1" w14:textId="77777777" w:rsidTr="00C471FB">
        <w:tc>
          <w:tcPr>
            <w:tcW w:w="8494" w:type="dxa"/>
            <w:gridSpan w:val="2"/>
            <w:shd w:val="clear" w:color="auto" w:fill="BFBFBF" w:themeFill="background1" w:themeFillShade="BF"/>
          </w:tcPr>
          <w:p w14:paraId="3866421A" w14:textId="77777777" w:rsidR="00943338" w:rsidRPr="00A96DAF" w:rsidRDefault="00943338" w:rsidP="00C471FB">
            <w:pPr>
              <w:rPr>
                <w:b/>
                <w:color w:val="AEAAAA" w:themeColor="background2" w:themeShade="BF"/>
                <w:sz w:val="24"/>
                <w:szCs w:val="24"/>
                <w:lang w:val="en-GB"/>
              </w:rPr>
            </w:pPr>
            <w:r w:rsidRPr="00A96DAF">
              <w:rPr>
                <w:b/>
                <w:sz w:val="24"/>
                <w:szCs w:val="24"/>
                <w:lang w:val="en-GB"/>
              </w:rPr>
              <w:t xml:space="preserve">Technical diagram </w:t>
            </w:r>
          </w:p>
        </w:tc>
      </w:tr>
      <w:tr w:rsidR="00943338" w:rsidRPr="00553F67" w14:paraId="444562E8" w14:textId="77777777" w:rsidTr="00C471FB">
        <w:tc>
          <w:tcPr>
            <w:tcW w:w="8494" w:type="dxa"/>
            <w:gridSpan w:val="2"/>
          </w:tcPr>
          <w:p w14:paraId="300DF301" w14:textId="77777777" w:rsidR="000E6412" w:rsidRPr="00A96DAF" w:rsidRDefault="0063067F" w:rsidP="000E6412">
            <w:pPr>
              <w:keepNext/>
              <w:jc w:val="center"/>
              <w:rPr>
                <w:sz w:val="24"/>
                <w:szCs w:val="24"/>
              </w:rPr>
            </w:pPr>
            <w:r w:rsidRPr="00A96DAF">
              <w:rPr>
                <w:sz w:val="24"/>
                <w:szCs w:val="24"/>
              </w:rPr>
              <w:lastRenderedPageBreak/>
              <w:drawing>
                <wp:inline distT="0" distB="0" distL="0" distR="0" wp14:anchorId="5F087BEF" wp14:editId="02FAC220">
                  <wp:extent cx="5400040" cy="3992880"/>
                  <wp:effectExtent l="0" t="0" r="0" b="7620"/>
                  <wp:docPr id="1636515928" name="Imagen 1" descr="The 12 Steps of Sustainable Urban Mobility Planning (SUMP 2.0)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12 Steps of Sustainable Urban Mobility Planning (SUMP 2.0) -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92880"/>
                          </a:xfrm>
                          <a:prstGeom prst="rect">
                            <a:avLst/>
                          </a:prstGeom>
                          <a:noFill/>
                          <a:ln>
                            <a:noFill/>
                          </a:ln>
                        </pic:spPr>
                      </pic:pic>
                    </a:graphicData>
                  </a:graphic>
                </wp:inline>
              </w:drawing>
            </w:r>
          </w:p>
          <w:p w14:paraId="707143DD" w14:textId="190E8282" w:rsidR="00943338" w:rsidRPr="00A96DAF" w:rsidRDefault="000E6412" w:rsidP="000E6412">
            <w:pPr>
              <w:pStyle w:val="Descripcin"/>
              <w:jc w:val="center"/>
              <w:rPr>
                <w:i w:val="0"/>
                <w:color w:val="ED7D31" w:themeColor="accent2"/>
                <w:sz w:val="24"/>
                <w:szCs w:val="24"/>
                <w:lang w:val="en-US"/>
              </w:rPr>
            </w:pPr>
            <w:r w:rsidRPr="00A96DAF">
              <w:rPr>
                <w:sz w:val="24"/>
                <w:szCs w:val="24"/>
                <w:lang w:val="en-US"/>
              </w:rPr>
              <w:t xml:space="preserve">Figura </w:t>
            </w:r>
            <w:r w:rsidRPr="00A96DAF">
              <w:rPr>
                <w:sz w:val="24"/>
                <w:szCs w:val="24"/>
              </w:rPr>
              <w:fldChar w:fldCharType="begin"/>
            </w:r>
            <w:r w:rsidRPr="00A96DAF">
              <w:rPr>
                <w:sz w:val="24"/>
                <w:szCs w:val="24"/>
                <w:lang w:val="en-US"/>
              </w:rPr>
              <w:instrText xml:space="preserve"> SEQ Figura \* ARABIC </w:instrText>
            </w:r>
            <w:r w:rsidRPr="00A96DAF">
              <w:rPr>
                <w:sz w:val="24"/>
                <w:szCs w:val="24"/>
              </w:rPr>
              <w:fldChar w:fldCharType="separate"/>
            </w:r>
            <w:r w:rsidR="0049699D" w:rsidRPr="00A96DAF">
              <w:rPr>
                <w:sz w:val="24"/>
                <w:szCs w:val="24"/>
                <w:lang w:val="en-US"/>
              </w:rPr>
              <w:t>1</w:t>
            </w:r>
            <w:r w:rsidRPr="00A96DAF">
              <w:rPr>
                <w:sz w:val="24"/>
                <w:szCs w:val="24"/>
              </w:rPr>
              <w:fldChar w:fldCharType="end"/>
            </w:r>
            <w:r w:rsidRPr="00A96DAF">
              <w:rPr>
                <w:sz w:val="24"/>
                <w:szCs w:val="24"/>
                <w:lang w:val="en-US"/>
              </w:rPr>
              <w:t xml:space="preserve"> The 12 Steps of Sustainable Urban Mobility Planning (SUMP 2.0)</w:t>
            </w:r>
            <w:r w:rsidR="006C5265" w:rsidRPr="00A96DAF">
              <w:rPr>
                <w:i w:val="0"/>
                <w:iCs w:val="0"/>
                <w:color w:val="auto"/>
                <w:sz w:val="24"/>
                <w:szCs w:val="24"/>
                <w:lang w:val="en-US"/>
              </w:rPr>
              <w:t xml:space="preserve"> </w:t>
            </w:r>
            <w:r w:rsidR="006C5265" w:rsidRPr="00A96DAF">
              <w:rPr>
                <w:sz w:val="24"/>
                <w:szCs w:val="24"/>
                <w:lang w:val="en-US"/>
              </w:rPr>
              <w:t>Edition, EC Eltis</w:t>
            </w:r>
          </w:p>
        </w:tc>
      </w:tr>
    </w:tbl>
    <w:p w14:paraId="34F02E3B" w14:textId="77777777" w:rsidR="00943338" w:rsidRPr="00A96DAF" w:rsidRDefault="00943338" w:rsidP="00943338">
      <w:pPr>
        <w:jc w:val="center"/>
        <w:rPr>
          <w:sz w:val="24"/>
          <w:szCs w:val="24"/>
          <w:lang w:val="en-GB"/>
        </w:rPr>
      </w:pPr>
    </w:p>
    <w:p w14:paraId="7D2A6000" w14:textId="77777777" w:rsidR="00943338" w:rsidRPr="00A96DAF" w:rsidRDefault="00943338" w:rsidP="00943338">
      <w:pPr>
        <w:pStyle w:val="Prrafodelista"/>
        <w:numPr>
          <w:ilvl w:val="0"/>
          <w:numId w:val="1"/>
        </w:numPr>
        <w:rPr>
          <w:b/>
          <w:sz w:val="24"/>
          <w:szCs w:val="24"/>
        </w:rPr>
      </w:pPr>
      <w:r w:rsidRPr="00A96DAF">
        <w:rPr>
          <w:b/>
          <w:sz w:val="24"/>
          <w:szCs w:val="24"/>
        </w:rPr>
        <w:t>TECHNICAL KNOWLEDGE</w:t>
      </w:r>
    </w:p>
    <w:p w14:paraId="5DB1E6A5" w14:textId="77777777" w:rsidR="00943338" w:rsidRPr="00A96DAF" w:rsidRDefault="00943338" w:rsidP="00943338">
      <w:pPr>
        <w:jc w:val="center"/>
        <w:rPr>
          <w:sz w:val="24"/>
          <w:szCs w:val="24"/>
          <w:lang w:val="en-GB"/>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5"/>
        <w:gridCol w:w="536"/>
        <w:gridCol w:w="71"/>
        <w:gridCol w:w="7272"/>
      </w:tblGrid>
      <w:tr w:rsidR="00943338" w:rsidRPr="00A96DAF" w14:paraId="0F7A6C2C" w14:textId="77777777" w:rsidTr="00C471FB">
        <w:trPr>
          <w:trHeight w:val="418"/>
        </w:trPr>
        <w:tc>
          <w:tcPr>
            <w:tcW w:w="8494" w:type="dxa"/>
            <w:gridSpan w:val="4"/>
            <w:shd w:val="clear" w:color="auto" w:fill="808080"/>
            <w:vAlign w:val="center"/>
          </w:tcPr>
          <w:p w14:paraId="0CEA3185" w14:textId="77777777" w:rsidR="00943338" w:rsidRPr="00A96DAF" w:rsidRDefault="00943338" w:rsidP="00C471FB">
            <w:pPr>
              <w:jc w:val="center"/>
              <w:rPr>
                <w:b/>
                <w:sz w:val="24"/>
                <w:szCs w:val="24"/>
                <w:lang w:val="en-GB"/>
              </w:rPr>
            </w:pPr>
            <w:r w:rsidRPr="00A96DAF">
              <w:rPr>
                <w:b/>
                <w:color w:val="FFFFFF" w:themeColor="background1"/>
                <w:sz w:val="24"/>
                <w:szCs w:val="24"/>
                <w:lang w:val="en-GB"/>
              </w:rPr>
              <w:t xml:space="preserve">Phases of implementation </w:t>
            </w:r>
          </w:p>
        </w:tc>
      </w:tr>
      <w:tr w:rsidR="00943338" w:rsidRPr="00A96DAF" w14:paraId="2C020678" w14:textId="77777777" w:rsidTr="00C471FB">
        <w:tc>
          <w:tcPr>
            <w:tcW w:w="615" w:type="dxa"/>
            <w:shd w:val="clear" w:color="auto" w:fill="BFBFBF" w:themeFill="background1" w:themeFillShade="BF"/>
          </w:tcPr>
          <w:p w14:paraId="669497F1" w14:textId="77777777" w:rsidR="00943338" w:rsidRPr="00A96DAF" w:rsidRDefault="00943338" w:rsidP="00C471FB">
            <w:pPr>
              <w:rPr>
                <w:b/>
                <w:sz w:val="24"/>
                <w:szCs w:val="24"/>
              </w:rPr>
            </w:pPr>
            <w:r w:rsidRPr="00A96DAF">
              <w:rPr>
                <w:b/>
                <w:sz w:val="24"/>
                <w:szCs w:val="24"/>
              </w:rPr>
              <w:t>P1</w:t>
            </w:r>
          </w:p>
        </w:tc>
        <w:tc>
          <w:tcPr>
            <w:tcW w:w="7879" w:type="dxa"/>
            <w:gridSpan w:val="3"/>
            <w:shd w:val="clear" w:color="auto" w:fill="FFFFFF" w:themeFill="background1"/>
          </w:tcPr>
          <w:p w14:paraId="6D95EF16" w14:textId="2CEFBA55" w:rsidR="00943338" w:rsidRPr="00A96DAF" w:rsidRDefault="00943338" w:rsidP="00C471FB">
            <w:pPr>
              <w:rPr>
                <w:b/>
                <w:sz w:val="24"/>
                <w:szCs w:val="24"/>
                <w:lang w:val="en-GB"/>
              </w:rPr>
            </w:pPr>
            <w:r w:rsidRPr="00A96DAF">
              <w:rPr>
                <w:b/>
                <w:sz w:val="24"/>
                <w:szCs w:val="24"/>
                <w:lang w:val="en-GB"/>
              </w:rPr>
              <w:t xml:space="preserve">Descriptive name: </w:t>
            </w:r>
            <w:r w:rsidR="00E80A2D" w:rsidRPr="00A96DAF">
              <w:rPr>
                <w:color w:val="ED7D31" w:themeColor="accent2"/>
                <w:sz w:val="24"/>
                <w:szCs w:val="24"/>
              </w:rPr>
              <w:t>Assessment &amp; Planning</w:t>
            </w:r>
          </w:p>
        </w:tc>
      </w:tr>
      <w:tr w:rsidR="00943338" w:rsidRPr="00553F67" w14:paraId="16B3EE8F" w14:textId="77777777" w:rsidTr="00C471FB">
        <w:trPr>
          <w:trHeight w:val="234"/>
        </w:trPr>
        <w:tc>
          <w:tcPr>
            <w:tcW w:w="1222" w:type="dxa"/>
            <w:gridSpan w:val="3"/>
            <w:shd w:val="clear" w:color="auto" w:fill="E6E6E6"/>
          </w:tcPr>
          <w:p w14:paraId="64BEFD96" w14:textId="77777777" w:rsidR="00943338" w:rsidRPr="00A96DAF" w:rsidRDefault="00943338" w:rsidP="00C471FB">
            <w:pPr>
              <w:jc w:val="right"/>
              <w:rPr>
                <w:b/>
                <w:sz w:val="24"/>
                <w:szCs w:val="24"/>
                <w:lang w:val="en-GB"/>
              </w:rPr>
            </w:pPr>
            <w:r w:rsidRPr="00A96DAF">
              <w:rPr>
                <w:b/>
                <w:sz w:val="24"/>
                <w:szCs w:val="24"/>
                <w:lang w:val="en-GB"/>
              </w:rPr>
              <w:t>P1.1</w:t>
            </w:r>
          </w:p>
        </w:tc>
        <w:tc>
          <w:tcPr>
            <w:tcW w:w="7272" w:type="dxa"/>
          </w:tcPr>
          <w:p w14:paraId="0E135516" w14:textId="4EA7AC5F" w:rsidR="00943338" w:rsidRPr="00A96DAF" w:rsidRDefault="00E80A2D" w:rsidP="00C471FB">
            <w:pPr>
              <w:rPr>
                <w:b/>
                <w:sz w:val="24"/>
                <w:szCs w:val="24"/>
                <w:lang w:val="en-US"/>
              </w:rPr>
            </w:pPr>
            <w:r w:rsidRPr="00A96DAF">
              <w:rPr>
                <w:b/>
                <w:sz w:val="24"/>
                <w:szCs w:val="24"/>
                <w:lang w:val="en-US"/>
              </w:rPr>
              <w:t>Baseline Analysis: Collect data on travel patterns, road safety, congestion, air quality, and existing walking/cycling infrastructure.</w:t>
            </w:r>
          </w:p>
        </w:tc>
      </w:tr>
      <w:tr w:rsidR="00943338" w:rsidRPr="00553F67" w14:paraId="5E014410" w14:textId="77777777" w:rsidTr="00C471FB">
        <w:trPr>
          <w:trHeight w:val="231"/>
        </w:trPr>
        <w:tc>
          <w:tcPr>
            <w:tcW w:w="1222" w:type="dxa"/>
            <w:gridSpan w:val="3"/>
            <w:shd w:val="clear" w:color="auto" w:fill="E6E6E6"/>
          </w:tcPr>
          <w:p w14:paraId="0FD394F5" w14:textId="77777777" w:rsidR="00943338" w:rsidRPr="00A96DAF" w:rsidRDefault="00943338" w:rsidP="00C471FB">
            <w:pPr>
              <w:jc w:val="right"/>
              <w:rPr>
                <w:b/>
                <w:sz w:val="24"/>
                <w:szCs w:val="24"/>
                <w:lang w:val="en-GB"/>
              </w:rPr>
            </w:pPr>
            <w:r w:rsidRPr="00A96DAF">
              <w:rPr>
                <w:b/>
                <w:sz w:val="24"/>
                <w:szCs w:val="24"/>
                <w:lang w:val="en-GB"/>
              </w:rPr>
              <w:t>P1.2</w:t>
            </w:r>
          </w:p>
        </w:tc>
        <w:tc>
          <w:tcPr>
            <w:tcW w:w="7272" w:type="dxa"/>
          </w:tcPr>
          <w:p w14:paraId="4306268A" w14:textId="1B09436A" w:rsidR="00943338" w:rsidRPr="00A96DAF" w:rsidRDefault="00704597" w:rsidP="00C471FB">
            <w:pPr>
              <w:rPr>
                <w:b/>
                <w:sz w:val="24"/>
                <w:szCs w:val="24"/>
                <w:lang w:val="en-US"/>
              </w:rPr>
            </w:pPr>
            <w:r w:rsidRPr="00A96DAF">
              <w:rPr>
                <w:b/>
                <w:sz w:val="24"/>
                <w:szCs w:val="24"/>
                <w:lang w:val="en-US"/>
              </w:rPr>
              <w:t>Stakeholder Engagement Involve citizens, transport operators, NGOs, and businesses to identify needs and priorities.</w:t>
            </w:r>
          </w:p>
        </w:tc>
      </w:tr>
      <w:tr w:rsidR="00943338" w:rsidRPr="00553F67" w14:paraId="2B5A9127" w14:textId="77777777" w:rsidTr="00C471FB">
        <w:trPr>
          <w:trHeight w:val="231"/>
        </w:trPr>
        <w:tc>
          <w:tcPr>
            <w:tcW w:w="1222" w:type="dxa"/>
            <w:gridSpan w:val="3"/>
            <w:shd w:val="clear" w:color="auto" w:fill="E6E6E6"/>
          </w:tcPr>
          <w:p w14:paraId="719D0209" w14:textId="77777777" w:rsidR="00943338" w:rsidRPr="00A96DAF" w:rsidRDefault="00943338" w:rsidP="00C471FB">
            <w:pPr>
              <w:jc w:val="right"/>
              <w:rPr>
                <w:b/>
                <w:sz w:val="24"/>
                <w:szCs w:val="24"/>
                <w:lang w:val="en-GB"/>
              </w:rPr>
            </w:pPr>
            <w:r w:rsidRPr="00A96DAF">
              <w:rPr>
                <w:b/>
                <w:sz w:val="24"/>
                <w:szCs w:val="24"/>
                <w:lang w:val="en-GB"/>
              </w:rPr>
              <w:t>P1.3</w:t>
            </w:r>
          </w:p>
        </w:tc>
        <w:tc>
          <w:tcPr>
            <w:tcW w:w="7272" w:type="dxa"/>
          </w:tcPr>
          <w:p w14:paraId="2F640683" w14:textId="260520E1" w:rsidR="00943338" w:rsidRPr="00A96DAF" w:rsidRDefault="00704597" w:rsidP="00C471FB">
            <w:pPr>
              <w:rPr>
                <w:b/>
                <w:sz w:val="24"/>
                <w:szCs w:val="24"/>
                <w:lang w:val="en-GB"/>
              </w:rPr>
            </w:pPr>
            <w:r w:rsidRPr="00A96DAF">
              <w:rPr>
                <w:b/>
                <w:sz w:val="24"/>
                <w:szCs w:val="24"/>
                <w:lang w:val="en-US"/>
              </w:rPr>
              <w:t>Mobility Plan Design: Draft a Sustainable Urban Mobility Plan (SUMP) defining clear goals, priority corridors, and modes to promote (walking, cycling, public transport, shared mobility).</w:t>
            </w:r>
            <w:r w:rsidR="00943338" w:rsidRPr="00A96DAF">
              <w:rPr>
                <w:b/>
                <w:color w:val="ED7D31" w:themeColor="accent2"/>
                <w:sz w:val="24"/>
                <w:szCs w:val="24"/>
                <w:lang w:val="en-GB"/>
              </w:rPr>
              <w:t xml:space="preserve">          </w:t>
            </w:r>
          </w:p>
        </w:tc>
      </w:tr>
      <w:tr w:rsidR="00943338" w:rsidRPr="00A96DAF" w14:paraId="2464F90E" w14:textId="77777777" w:rsidTr="00C471FB">
        <w:tc>
          <w:tcPr>
            <w:tcW w:w="615" w:type="dxa"/>
            <w:shd w:val="clear" w:color="auto" w:fill="BFBFBF" w:themeFill="background1" w:themeFillShade="BF"/>
          </w:tcPr>
          <w:p w14:paraId="4C7F5C89" w14:textId="77777777" w:rsidR="00943338" w:rsidRPr="00A96DAF" w:rsidRDefault="00943338" w:rsidP="00C471FB">
            <w:pPr>
              <w:rPr>
                <w:b/>
                <w:sz w:val="24"/>
                <w:szCs w:val="24"/>
              </w:rPr>
            </w:pPr>
            <w:r w:rsidRPr="00A96DAF">
              <w:rPr>
                <w:b/>
                <w:sz w:val="24"/>
                <w:szCs w:val="24"/>
              </w:rPr>
              <w:t>P2</w:t>
            </w:r>
          </w:p>
        </w:tc>
        <w:tc>
          <w:tcPr>
            <w:tcW w:w="7879" w:type="dxa"/>
            <w:gridSpan w:val="3"/>
            <w:shd w:val="clear" w:color="auto" w:fill="FFFFFF" w:themeFill="background1"/>
          </w:tcPr>
          <w:p w14:paraId="4D0DC5AA" w14:textId="242EE7D0" w:rsidR="00943338" w:rsidRPr="00A96DAF" w:rsidRDefault="009F2340" w:rsidP="00C471FB">
            <w:pPr>
              <w:rPr>
                <w:b/>
                <w:sz w:val="24"/>
                <w:szCs w:val="24"/>
                <w:lang w:val="en-GB"/>
              </w:rPr>
            </w:pPr>
            <w:r w:rsidRPr="00A96DAF">
              <w:rPr>
                <w:b/>
                <w:sz w:val="24"/>
                <w:szCs w:val="24"/>
              </w:rPr>
              <w:t>Implementation</w:t>
            </w:r>
          </w:p>
        </w:tc>
      </w:tr>
      <w:tr w:rsidR="00943338" w:rsidRPr="00553F67" w14:paraId="7939C1F1" w14:textId="77777777" w:rsidTr="00C471FB">
        <w:tc>
          <w:tcPr>
            <w:tcW w:w="1151" w:type="dxa"/>
            <w:gridSpan w:val="2"/>
            <w:shd w:val="clear" w:color="auto" w:fill="E6E6E6"/>
          </w:tcPr>
          <w:p w14:paraId="50B34FF2" w14:textId="77777777" w:rsidR="00943338" w:rsidRPr="00A96DAF" w:rsidRDefault="00943338" w:rsidP="00C471FB">
            <w:pPr>
              <w:jc w:val="right"/>
              <w:rPr>
                <w:b/>
                <w:sz w:val="24"/>
                <w:szCs w:val="24"/>
                <w:lang w:val="en-GB"/>
              </w:rPr>
            </w:pPr>
            <w:r w:rsidRPr="00A96DAF">
              <w:rPr>
                <w:b/>
                <w:sz w:val="24"/>
                <w:szCs w:val="24"/>
                <w:lang w:val="en-GB"/>
              </w:rPr>
              <w:t>P2.1</w:t>
            </w:r>
          </w:p>
        </w:tc>
        <w:tc>
          <w:tcPr>
            <w:tcW w:w="7343" w:type="dxa"/>
            <w:gridSpan w:val="2"/>
            <w:shd w:val="clear" w:color="auto" w:fill="FFFFFF" w:themeFill="background1"/>
          </w:tcPr>
          <w:p w14:paraId="0A0EEA28" w14:textId="71305260" w:rsidR="00943338" w:rsidRPr="00A96DAF" w:rsidRDefault="009F2340" w:rsidP="00C471FB">
            <w:pPr>
              <w:rPr>
                <w:b/>
                <w:sz w:val="24"/>
                <w:szCs w:val="24"/>
                <w:lang w:val="en-US"/>
              </w:rPr>
            </w:pPr>
            <w:r w:rsidRPr="00A96DAF">
              <w:rPr>
                <w:b/>
                <w:sz w:val="24"/>
                <w:szCs w:val="24"/>
                <w:lang w:val="en-US"/>
              </w:rPr>
              <w:t>Active Mobility Networks Build or upgrade safe, continuous cycling and walking routes, ensuring accessibility for all.</w:t>
            </w:r>
          </w:p>
        </w:tc>
      </w:tr>
      <w:tr w:rsidR="009A362B" w:rsidRPr="00553F67" w14:paraId="0780510F" w14:textId="77777777" w:rsidTr="00C471FB">
        <w:tc>
          <w:tcPr>
            <w:tcW w:w="1151" w:type="dxa"/>
            <w:gridSpan w:val="2"/>
            <w:shd w:val="clear" w:color="auto" w:fill="E6E6E6"/>
          </w:tcPr>
          <w:p w14:paraId="39B5B440" w14:textId="44373A18" w:rsidR="009A362B" w:rsidRPr="00A96DAF" w:rsidRDefault="009A362B" w:rsidP="00C471FB">
            <w:pPr>
              <w:jc w:val="right"/>
              <w:rPr>
                <w:b/>
                <w:sz w:val="24"/>
                <w:szCs w:val="24"/>
                <w:lang w:val="en-GB"/>
              </w:rPr>
            </w:pPr>
            <w:r w:rsidRPr="00A96DAF">
              <w:rPr>
                <w:b/>
                <w:sz w:val="24"/>
                <w:szCs w:val="24"/>
              </w:rPr>
              <w:t>P2.2</w:t>
            </w:r>
          </w:p>
        </w:tc>
        <w:tc>
          <w:tcPr>
            <w:tcW w:w="7343" w:type="dxa"/>
            <w:gridSpan w:val="2"/>
            <w:shd w:val="clear" w:color="auto" w:fill="FFFFFF" w:themeFill="background1"/>
          </w:tcPr>
          <w:p w14:paraId="0AD0CE20" w14:textId="46952CE0" w:rsidR="009A362B" w:rsidRPr="00A96DAF" w:rsidRDefault="005479CF" w:rsidP="00C471FB">
            <w:pPr>
              <w:rPr>
                <w:b/>
                <w:sz w:val="24"/>
                <w:szCs w:val="24"/>
                <w:lang w:val="en-US"/>
              </w:rPr>
            </w:pPr>
            <w:r w:rsidRPr="00A96DAF">
              <w:rPr>
                <w:b/>
                <w:sz w:val="24"/>
                <w:szCs w:val="24"/>
                <w:lang w:val="en-US"/>
              </w:rPr>
              <w:t>Public Transport Improvements Modernise bus or tram fleets (preferably zero-emission), improve service frequency, and create dedicated priority lanes.</w:t>
            </w:r>
          </w:p>
        </w:tc>
      </w:tr>
      <w:tr w:rsidR="00943338" w:rsidRPr="00553F67" w14:paraId="2407955B" w14:textId="77777777" w:rsidTr="00C471FB">
        <w:tc>
          <w:tcPr>
            <w:tcW w:w="1151" w:type="dxa"/>
            <w:gridSpan w:val="2"/>
            <w:shd w:val="clear" w:color="auto" w:fill="E6E6E6"/>
          </w:tcPr>
          <w:p w14:paraId="37D22A58" w14:textId="4DA50A3A" w:rsidR="00943338" w:rsidRPr="00A96DAF" w:rsidRDefault="009A362B" w:rsidP="00C471FB">
            <w:pPr>
              <w:jc w:val="right"/>
              <w:rPr>
                <w:b/>
                <w:sz w:val="24"/>
                <w:szCs w:val="24"/>
                <w:lang w:val="en-GB"/>
              </w:rPr>
            </w:pPr>
            <w:r w:rsidRPr="00A96DAF">
              <w:rPr>
                <w:b/>
                <w:sz w:val="24"/>
                <w:szCs w:val="24"/>
              </w:rPr>
              <w:lastRenderedPageBreak/>
              <w:t>P2.3</w:t>
            </w:r>
          </w:p>
        </w:tc>
        <w:tc>
          <w:tcPr>
            <w:tcW w:w="7343" w:type="dxa"/>
            <w:gridSpan w:val="2"/>
            <w:shd w:val="clear" w:color="auto" w:fill="FFFFFF" w:themeFill="background1"/>
          </w:tcPr>
          <w:p w14:paraId="14AF4C1C" w14:textId="353C114E" w:rsidR="00943338" w:rsidRPr="00A96DAF" w:rsidRDefault="005479CF" w:rsidP="00C471FB">
            <w:pPr>
              <w:rPr>
                <w:b/>
                <w:sz w:val="24"/>
                <w:szCs w:val="24"/>
                <w:lang w:val="en-US"/>
              </w:rPr>
            </w:pPr>
            <w:r w:rsidRPr="00A96DAF">
              <w:rPr>
                <w:b/>
                <w:sz w:val="24"/>
                <w:szCs w:val="24"/>
                <w:lang w:val="en-US"/>
              </w:rPr>
              <w:t>Shared &amp; New Mobility Introduce or regulate shared mobility services (e-bikes, e-scooters, car-sharing) and integrate them into existing systems.</w:t>
            </w:r>
          </w:p>
        </w:tc>
      </w:tr>
      <w:tr w:rsidR="009A362B" w:rsidRPr="00553F67" w14:paraId="39C3B921" w14:textId="77777777" w:rsidTr="00C471FB">
        <w:tc>
          <w:tcPr>
            <w:tcW w:w="1151" w:type="dxa"/>
            <w:gridSpan w:val="2"/>
            <w:shd w:val="clear" w:color="auto" w:fill="E6E6E6"/>
          </w:tcPr>
          <w:p w14:paraId="68804A28" w14:textId="2B3D39AB" w:rsidR="009A362B" w:rsidRPr="00A96DAF" w:rsidRDefault="005479CF" w:rsidP="00C471FB">
            <w:pPr>
              <w:jc w:val="right"/>
              <w:rPr>
                <w:b/>
                <w:sz w:val="24"/>
                <w:szCs w:val="24"/>
              </w:rPr>
            </w:pPr>
            <w:r w:rsidRPr="00A96DAF">
              <w:rPr>
                <w:b/>
                <w:sz w:val="24"/>
                <w:szCs w:val="24"/>
              </w:rPr>
              <w:t>P2.4</w:t>
            </w:r>
          </w:p>
        </w:tc>
        <w:tc>
          <w:tcPr>
            <w:tcW w:w="7343" w:type="dxa"/>
            <w:gridSpan w:val="2"/>
            <w:shd w:val="clear" w:color="auto" w:fill="FFFFFF" w:themeFill="background1"/>
          </w:tcPr>
          <w:p w14:paraId="1CA9D100" w14:textId="7F14B220" w:rsidR="009A362B" w:rsidRPr="00A96DAF" w:rsidRDefault="004256CD" w:rsidP="00C471FB">
            <w:pPr>
              <w:rPr>
                <w:b/>
                <w:sz w:val="24"/>
                <w:szCs w:val="24"/>
                <w:lang w:val="en-US"/>
              </w:rPr>
            </w:pPr>
            <w:r w:rsidRPr="00A96DAF">
              <w:rPr>
                <w:b/>
                <w:sz w:val="24"/>
                <w:szCs w:val="24"/>
                <w:lang w:val="en-US"/>
              </w:rPr>
              <w:t>Traffic &amp; Space Management Reallocate road space for sustainable modes, create low-emission zones, and manage parking or delivery areas.</w:t>
            </w:r>
          </w:p>
        </w:tc>
      </w:tr>
      <w:tr w:rsidR="009A362B" w:rsidRPr="00553F67" w14:paraId="05FFC0B2" w14:textId="77777777" w:rsidTr="00C471FB">
        <w:tc>
          <w:tcPr>
            <w:tcW w:w="1151" w:type="dxa"/>
            <w:gridSpan w:val="2"/>
            <w:shd w:val="clear" w:color="auto" w:fill="E6E6E6"/>
          </w:tcPr>
          <w:p w14:paraId="24A1EF72" w14:textId="77777777" w:rsidR="009A362B" w:rsidRPr="00A96DAF" w:rsidRDefault="009A362B" w:rsidP="00C471FB">
            <w:pPr>
              <w:jc w:val="right"/>
              <w:rPr>
                <w:b/>
                <w:sz w:val="24"/>
                <w:szCs w:val="24"/>
                <w:lang w:val="en-US"/>
              </w:rPr>
            </w:pPr>
          </w:p>
        </w:tc>
        <w:tc>
          <w:tcPr>
            <w:tcW w:w="7343" w:type="dxa"/>
            <w:gridSpan w:val="2"/>
            <w:shd w:val="clear" w:color="auto" w:fill="FFFFFF" w:themeFill="background1"/>
          </w:tcPr>
          <w:p w14:paraId="736BB4B0" w14:textId="77777777" w:rsidR="009A362B" w:rsidRPr="00A96DAF" w:rsidRDefault="009A362B" w:rsidP="00C471FB">
            <w:pPr>
              <w:rPr>
                <w:b/>
                <w:sz w:val="24"/>
                <w:szCs w:val="24"/>
                <w:lang w:val="en-GB"/>
              </w:rPr>
            </w:pPr>
          </w:p>
        </w:tc>
      </w:tr>
      <w:tr w:rsidR="00943338" w:rsidRPr="00A96DAF" w14:paraId="6ED4D92B" w14:textId="77777777" w:rsidTr="00C471FB">
        <w:tc>
          <w:tcPr>
            <w:tcW w:w="615" w:type="dxa"/>
            <w:shd w:val="clear" w:color="auto" w:fill="BFBFBF" w:themeFill="background1" w:themeFillShade="BF"/>
          </w:tcPr>
          <w:p w14:paraId="51F98CF7" w14:textId="79CDCFD1" w:rsidR="00943338" w:rsidRPr="00A96DAF" w:rsidRDefault="00943338" w:rsidP="00C471FB">
            <w:pPr>
              <w:rPr>
                <w:b/>
                <w:sz w:val="24"/>
                <w:szCs w:val="24"/>
              </w:rPr>
            </w:pPr>
            <w:r w:rsidRPr="00A96DAF">
              <w:rPr>
                <w:b/>
                <w:sz w:val="24"/>
                <w:szCs w:val="24"/>
              </w:rPr>
              <w:t>P</w:t>
            </w:r>
            <w:r w:rsidR="004256CD" w:rsidRPr="00A96DAF">
              <w:rPr>
                <w:b/>
                <w:sz w:val="24"/>
                <w:szCs w:val="24"/>
              </w:rPr>
              <w:t>3</w:t>
            </w:r>
          </w:p>
        </w:tc>
        <w:tc>
          <w:tcPr>
            <w:tcW w:w="7879" w:type="dxa"/>
            <w:gridSpan w:val="3"/>
            <w:shd w:val="clear" w:color="auto" w:fill="FFFFFF" w:themeFill="background1"/>
          </w:tcPr>
          <w:p w14:paraId="6DA1AF74" w14:textId="5592C36C" w:rsidR="00943338" w:rsidRPr="00A96DAF" w:rsidRDefault="004256CD" w:rsidP="00C471FB">
            <w:pPr>
              <w:rPr>
                <w:b/>
                <w:sz w:val="24"/>
                <w:szCs w:val="24"/>
                <w:lang w:val="en-GB"/>
              </w:rPr>
            </w:pPr>
            <w:r w:rsidRPr="00A96DAF">
              <w:rPr>
                <w:b/>
                <w:sz w:val="24"/>
                <w:szCs w:val="24"/>
              </w:rPr>
              <w:t>Monitoring &amp; Optimisation</w:t>
            </w:r>
          </w:p>
        </w:tc>
      </w:tr>
      <w:tr w:rsidR="00943338" w:rsidRPr="00553F67" w14:paraId="4DBE43EA" w14:textId="77777777" w:rsidTr="00C471FB">
        <w:tc>
          <w:tcPr>
            <w:tcW w:w="1222" w:type="dxa"/>
            <w:gridSpan w:val="3"/>
            <w:shd w:val="clear" w:color="auto" w:fill="E6E6E6"/>
          </w:tcPr>
          <w:p w14:paraId="769C3357" w14:textId="2DC8738C" w:rsidR="00943338" w:rsidRPr="00A96DAF" w:rsidRDefault="008C6A3F" w:rsidP="00C471FB">
            <w:pPr>
              <w:jc w:val="right"/>
              <w:rPr>
                <w:sz w:val="24"/>
                <w:szCs w:val="24"/>
              </w:rPr>
            </w:pPr>
            <w:r w:rsidRPr="00A96DAF">
              <w:rPr>
                <w:b/>
                <w:sz w:val="24"/>
                <w:szCs w:val="24"/>
              </w:rPr>
              <w:t>P3.1</w:t>
            </w:r>
          </w:p>
        </w:tc>
        <w:tc>
          <w:tcPr>
            <w:tcW w:w="7272" w:type="dxa"/>
            <w:shd w:val="clear" w:color="auto" w:fill="FFFFFF" w:themeFill="background1"/>
          </w:tcPr>
          <w:p w14:paraId="616A8006" w14:textId="31A5BE3B" w:rsidR="00943338" w:rsidRPr="00A96DAF" w:rsidRDefault="008C6A3F" w:rsidP="00C471FB">
            <w:pPr>
              <w:rPr>
                <w:b/>
                <w:sz w:val="24"/>
                <w:szCs w:val="24"/>
                <w:lang w:val="en-US"/>
              </w:rPr>
            </w:pPr>
            <w:r w:rsidRPr="00A96DAF">
              <w:rPr>
                <w:b/>
                <w:sz w:val="24"/>
                <w:szCs w:val="24"/>
                <w:lang w:val="en-US"/>
              </w:rPr>
              <w:t>Data Collection &amp; KPIs Monitor indicators such as mode share, road safety, emissions, and user satisfaction.</w:t>
            </w:r>
          </w:p>
        </w:tc>
      </w:tr>
      <w:tr w:rsidR="004256CD" w:rsidRPr="00553F67" w14:paraId="438CAB8D" w14:textId="77777777" w:rsidTr="00C471FB">
        <w:tc>
          <w:tcPr>
            <w:tcW w:w="1222" w:type="dxa"/>
            <w:gridSpan w:val="3"/>
            <w:shd w:val="clear" w:color="auto" w:fill="E6E6E6"/>
          </w:tcPr>
          <w:p w14:paraId="4A188EBA" w14:textId="28C40EEB" w:rsidR="004256CD" w:rsidRPr="00A96DAF" w:rsidRDefault="008C6A3F" w:rsidP="00C471FB">
            <w:pPr>
              <w:jc w:val="right"/>
              <w:rPr>
                <w:b/>
                <w:sz w:val="24"/>
                <w:szCs w:val="24"/>
                <w:lang w:val="en-GB"/>
              </w:rPr>
            </w:pPr>
            <w:r w:rsidRPr="00A96DAF">
              <w:rPr>
                <w:b/>
                <w:sz w:val="24"/>
                <w:szCs w:val="24"/>
              </w:rPr>
              <w:t>P3.2</w:t>
            </w:r>
          </w:p>
        </w:tc>
        <w:tc>
          <w:tcPr>
            <w:tcW w:w="7272" w:type="dxa"/>
            <w:shd w:val="clear" w:color="auto" w:fill="FFFFFF" w:themeFill="background1"/>
          </w:tcPr>
          <w:p w14:paraId="2B284931" w14:textId="581EED70" w:rsidR="004256CD" w:rsidRPr="00A96DAF" w:rsidRDefault="00BC3AB3" w:rsidP="00C471FB">
            <w:pPr>
              <w:rPr>
                <w:b/>
                <w:sz w:val="24"/>
                <w:szCs w:val="24"/>
                <w:lang w:val="en-US"/>
              </w:rPr>
            </w:pPr>
            <w:r w:rsidRPr="00A96DAF">
              <w:rPr>
                <w:b/>
                <w:sz w:val="24"/>
                <w:szCs w:val="24"/>
                <w:lang w:val="en-US"/>
              </w:rPr>
              <w:t>Public Feedback Conduct surveys and workshops to gather citizen feedback on implemented measures.</w:t>
            </w:r>
          </w:p>
        </w:tc>
      </w:tr>
      <w:tr w:rsidR="004256CD" w:rsidRPr="00553F67" w14:paraId="40E18D7C" w14:textId="77777777" w:rsidTr="00C471FB">
        <w:tc>
          <w:tcPr>
            <w:tcW w:w="1222" w:type="dxa"/>
            <w:gridSpan w:val="3"/>
            <w:shd w:val="clear" w:color="auto" w:fill="E6E6E6"/>
          </w:tcPr>
          <w:p w14:paraId="4B9B1FAE" w14:textId="2ACE9801" w:rsidR="004256CD" w:rsidRPr="00A96DAF" w:rsidRDefault="008C6A3F" w:rsidP="00C471FB">
            <w:pPr>
              <w:jc w:val="right"/>
              <w:rPr>
                <w:b/>
                <w:sz w:val="24"/>
                <w:szCs w:val="24"/>
                <w:lang w:val="en-GB"/>
              </w:rPr>
            </w:pPr>
            <w:r w:rsidRPr="00A96DAF">
              <w:rPr>
                <w:b/>
                <w:sz w:val="24"/>
                <w:szCs w:val="24"/>
              </w:rPr>
              <w:t>P3.</w:t>
            </w:r>
            <w:r w:rsidR="00BC3AB3" w:rsidRPr="00A96DAF">
              <w:rPr>
                <w:b/>
                <w:sz w:val="24"/>
                <w:szCs w:val="24"/>
              </w:rPr>
              <w:t>3</w:t>
            </w:r>
          </w:p>
        </w:tc>
        <w:tc>
          <w:tcPr>
            <w:tcW w:w="7272" w:type="dxa"/>
            <w:shd w:val="clear" w:color="auto" w:fill="FFFFFF" w:themeFill="background1"/>
          </w:tcPr>
          <w:p w14:paraId="191B2184" w14:textId="58AA185C" w:rsidR="004256CD" w:rsidRPr="00A96DAF" w:rsidRDefault="00BC3AB3" w:rsidP="00C471FB">
            <w:pPr>
              <w:rPr>
                <w:b/>
                <w:sz w:val="24"/>
                <w:szCs w:val="24"/>
                <w:lang w:val="en-US"/>
              </w:rPr>
            </w:pPr>
            <w:r w:rsidRPr="00A96DAF">
              <w:rPr>
                <w:b/>
                <w:sz w:val="24"/>
                <w:szCs w:val="24"/>
                <w:lang w:val="en-US"/>
              </w:rPr>
              <w:t>Continuous Improvement Adjust and expand projects based on lessons learned and performance results.</w:t>
            </w:r>
          </w:p>
        </w:tc>
      </w:tr>
    </w:tbl>
    <w:p w14:paraId="783454F7" w14:textId="77777777" w:rsidR="00943338" w:rsidRPr="00A96DAF" w:rsidRDefault="00943338" w:rsidP="00943338">
      <w:pPr>
        <w:rPr>
          <w:sz w:val="24"/>
          <w:szCs w:val="24"/>
          <w:lang w:val="en-GB"/>
        </w:rPr>
      </w:pPr>
    </w:p>
    <w:p w14:paraId="04DDC0D7" w14:textId="77777777" w:rsidR="00943338" w:rsidRPr="00A96DAF" w:rsidRDefault="00943338" w:rsidP="00943338">
      <w:pPr>
        <w:pStyle w:val="Prrafodelista"/>
        <w:numPr>
          <w:ilvl w:val="0"/>
          <w:numId w:val="1"/>
        </w:numPr>
        <w:rPr>
          <w:b/>
          <w:sz w:val="24"/>
          <w:szCs w:val="24"/>
        </w:rPr>
      </w:pPr>
      <w:r w:rsidRPr="00A96DAF">
        <w:rPr>
          <w:b/>
          <w:sz w:val="24"/>
          <w:szCs w:val="24"/>
        </w:rPr>
        <w:t>KNOWLEDGE RECOMMENDATIONS</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943338" w:rsidRPr="00A96DAF" w14:paraId="701AEED0" w14:textId="77777777" w:rsidTr="00C471FB">
        <w:trPr>
          <w:trHeight w:val="456"/>
        </w:trPr>
        <w:tc>
          <w:tcPr>
            <w:tcW w:w="8494" w:type="dxa"/>
            <w:shd w:val="clear" w:color="auto" w:fill="BFBFBF" w:themeFill="background1" w:themeFillShade="BF"/>
            <w:vAlign w:val="center"/>
          </w:tcPr>
          <w:p w14:paraId="4A3BB852" w14:textId="77777777" w:rsidR="00943338" w:rsidRPr="00A96DAF" w:rsidRDefault="00943338" w:rsidP="00C471FB">
            <w:pPr>
              <w:jc w:val="center"/>
              <w:rPr>
                <w:sz w:val="24"/>
                <w:szCs w:val="24"/>
              </w:rPr>
            </w:pPr>
            <w:r w:rsidRPr="00A96DAF">
              <w:rPr>
                <w:b/>
                <w:sz w:val="24"/>
                <w:szCs w:val="24"/>
              </w:rPr>
              <w:t>RECOMMENDATIONS</w:t>
            </w:r>
          </w:p>
        </w:tc>
      </w:tr>
      <w:tr w:rsidR="00943338" w:rsidRPr="00553F67" w14:paraId="7FE0400D" w14:textId="77777777" w:rsidTr="00C471FB">
        <w:trPr>
          <w:trHeight w:val="456"/>
        </w:trPr>
        <w:tc>
          <w:tcPr>
            <w:tcW w:w="8494" w:type="dxa"/>
            <w:shd w:val="clear" w:color="auto" w:fill="FFFFFF" w:themeFill="background1"/>
            <w:vAlign w:val="center"/>
          </w:tcPr>
          <w:p w14:paraId="147CAB3B" w14:textId="77777777" w:rsidR="00884D2F" w:rsidRPr="00A96DAF" w:rsidRDefault="00884D2F" w:rsidP="00884D2F">
            <w:pPr>
              <w:rPr>
                <w:b/>
                <w:sz w:val="24"/>
                <w:szCs w:val="24"/>
                <w:lang w:val="en-GB"/>
              </w:rPr>
            </w:pPr>
            <w:r w:rsidRPr="00A96DAF">
              <w:rPr>
                <w:b/>
                <w:sz w:val="24"/>
                <w:szCs w:val="24"/>
                <w:lang w:val="en-GB"/>
              </w:rPr>
              <w:t>Overall Guidance</w:t>
            </w:r>
          </w:p>
          <w:p w14:paraId="0DC1A45E" w14:textId="77777777" w:rsidR="00884D2F" w:rsidRPr="00A96DAF" w:rsidRDefault="00884D2F" w:rsidP="00884D2F">
            <w:pPr>
              <w:rPr>
                <w:b/>
                <w:sz w:val="24"/>
                <w:szCs w:val="24"/>
                <w:lang w:val="en-GB"/>
              </w:rPr>
            </w:pPr>
            <w:r w:rsidRPr="00A96DAF">
              <w:rPr>
                <w:b/>
                <w:sz w:val="24"/>
                <w:szCs w:val="24"/>
                <w:lang w:val="en-GB"/>
              </w:rPr>
              <w:t>Sustainable mobility actions must be tailored to the specific context of each city—its size, density, socio-economic profile, and existing infrastructure. The most successful initiatives integrate active mobility (walking, cycling), efficient public transport, and new shared mobility services, supported by strong governance and citizen engagement. Early pilot projects in compact districts can help build public trust and demonstrate quick wins before scaling up citywide.</w:t>
            </w:r>
          </w:p>
          <w:p w14:paraId="58CB6AE3" w14:textId="77777777" w:rsidR="00884D2F" w:rsidRPr="00A96DAF" w:rsidRDefault="00884D2F" w:rsidP="00884D2F">
            <w:pPr>
              <w:rPr>
                <w:b/>
                <w:sz w:val="24"/>
                <w:szCs w:val="24"/>
                <w:lang w:val="en-GB"/>
              </w:rPr>
            </w:pPr>
          </w:p>
          <w:p w14:paraId="0ED05DE9" w14:textId="77777777" w:rsidR="00884D2F" w:rsidRPr="00A96DAF" w:rsidRDefault="00884D2F" w:rsidP="00884D2F">
            <w:pPr>
              <w:rPr>
                <w:b/>
                <w:sz w:val="24"/>
                <w:szCs w:val="24"/>
                <w:lang w:val="en-GB"/>
              </w:rPr>
            </w:pPr>
            <w:r w:rsidRPr="00A96DAF">
              <w:rPr>
                <w:b/>
                <w:sz w:val="24"/>
                <w:szCs w:val="24"/>
                <w:lang w:val="en-GB"/>
              </w:rPr>
              <w:t>Potential Challenges</w:t>
            </w:r>
          </w:p>
          <w:p w14:paraId="6AAF6625" w14:textId="77777777" w:rsidR="00884D2F" w:rsidRPr="00A96DAF" w:rsidRDefault="00884D2F" w:rsidP="00884D2F">
            <w:pPr>
              <w:rPr>
                <w:b/>
                <w:sz w:val="24"/>
                <w:szCs w:val="24"/>
                <w:lang w:val="en-GB"/>
              </w:rPr>
            </w:pPr>
            <w:r w:rsidRPr="00A96DAF">
              <w:rPr>
                <w:b/>
                <w:sz w:val="24"/>
                <w:szCs w:val="24"/>
                <w:lang w:val="en-GB"/>
              </w:rPr>
              <w:t>Common barriers include public resistance to road space reallocation, especially if car use restrictions are not balanced with high-quality alternatives. Funding limitations may slow down electrification of public transport fleets or large-scale infrastructure works. Technical issues can arise with interoperability of digital systems (e.g., MaaS platforms, open data standards) or the integration of new mobility providers. Finally, governance fragmentation—between transport agencies, municipalities, and private operators—can undermine coordination.</w:t>
            </w:r>
          </w:p>
          <w:p w14:paraId="65EE839D" w14:textId="77777777" w:rsidR="00884D2F" w:rsidRPr="00A96DAF" w:rsidRDefault="00884D2F" w:rsidP="00884D2F">
            <w:pPr>
              <w:rPr>
                <w:b/>
                <w:sz w:val="24"/>
                <w:szCs w:val="24"/>
                <w:lang w:val="en-GB"/>
              </w:rPr>
            </w:pPr>
          </w:p>
          <w:p w14:paraId="0A3C06A3" w14:textId="77777777" w:rsidR="00884D2F" w:rsidRPr="00A96DAF" w:rsidRDefault="00884D2F" w:rsidP="00884D2F">
            <w:pPr>
              <w:rPr>
                <w:b/>
                <w:sz w:val="24"/>
                <w:szCs w:val="24"/>
                <w:lang w:val="en-GB"/>
              </w:rPr>
            </w:pPr>
            <w:r w:rsidRPr="00A96DAF">
              <w:rPr>
                <w:b/>
                <w:sz w:val="24"/>
                <w:szCs w:val="24"/>
                <w:lang w:val="en-GB"/>
              </w:rPr>
              <w:t>Adaptation Across Cities</w:t>
            </w:r>
          </w:p>
          <w:p w14:paraId="54489746" w14:textId="3BD76492" w:rsidR="00943338" w:rsidRPr="00A96DAF" w:rsidRDefault="00884D2F" w:rsidP="00884D2F">
            <w:pPr>
              <w:rPr>
                <w:b/>
                <w:sz w:val="24"/>
                <w:szCs w:val="24"/>
                <w:lang w:val="en-GB"/>
              </w:rPr>
            </w:pPr>
            <w:r w:rsidRPr="00A96DAF">
              <w:rPr>
                <w:b/>
                <w:sz w:val="24"/>
                <w:szCs w:val="24"/>
                <w:lang w:val="en-GB"/>
              </w:rPr>
              <w:t xml:space="preserve">To ensure effective adoption, each city should begin with a baseline mobility assessment and select interventions that match its priorities (e.g., congestion reduction, air quality improvement, accessibility for vulnerable groups). Smaller towns may prioritise low-cost active travel measures and shared mobility hubs, while metropolitan areas may focus on electrified mass transit and integrated MaaS platforms. Citizen involvement is critical everywhere: participatory workshops, co-design of cycling networks, and transparent communication of benefits (safety, health, cost savings) can improve acceptance. Leveraging EU funding mechanisms (e.g., Cohesion Funds, NextGenerationEU, Horizon Europe pilots) helps overcome budget barriers, while aligning with EU SUMPs guidelines </w:t>
            </w:r>
            <w:r w:rsidRPr="00A96DAF">
              <w:rPr>
                <w:b/>
                <w:sz w:val="24"/>
                <w:szCs w:val="24"/>
                <w:lang w:val="en-GB"/>
              </w:rPr>
              <w:lastRenderedPageBreak/>
              <w:t>and Urban Mobility Framework ensures consistency with long-term climate and mobility targets.</w:t>
            </w:r>
          </w:p>
        </w:tc>
      </w:tr>
    </w:tbl>
    <w:p w14:paraId="59063AF1" w14:textId="77777777" w:rsidR="00943338" w:rsidRPr="00A96DAF" w:rsidRDefault="00943338" w:rsidP="00943338">
      <w:pPr>
        <w:pStyle w:val="Prrafodelista"/>
        <w:rPr>
          <w:b/>
          <w:sz w:val="24"/>
          <w:szCs w:val="24"/>
          <w:lang w:val="en-GB"/>
        </w:rPr>
      </w:pPr>
    </w:p>
    <w:p w14:paraId="06928401" w14:textId="5DD0B2FB" w:rsidR="00943338" w:rsidRPr="00A96DAF" w:rsidRDefault="00943338" w:rsidP="00943338">
      <w:pPr>
        <w:pStyle w:val="Prrafodelista"/>
        <w:numPr>
          <w:ilvl w:val="0"/>
          <w:numId w:val="1"/>
        </w:numPr>
        <w:rPr>
          <w:b/>
          <w:sz w:val="24"/>
          <w:szCs w:val="24"/>
        </w:rPr>
      </w:pPr>
      <w:r w:rsidRPr="00A96DAF">
        <w:rPr>
          <w:b/>
          <w:sz w:val="24"/>
          <w:szCs w:val="24"/>
        </w:rPr>
        <w:t>SCORING</w:t>
      </w:r>
    </w:p>
    <w:tbl>
      <w:tblPr>
        <w:tblStyle w:val="Tablaconcuadrcula"/>
        <w:tblW w:w="0" w:type="auto"/>
        <w:tblLook w:val="04A0" w:firstRow="1" w:lastRow="0" w:firstColumn="1" w:lastColumn="0" w:noHBand="0" w:noVBand="1"/>
      </w:tblPr>
      <w:tblGrid>
        <w:gridCol w:w="4247"/>
        <w:gridCol w:w="4247"/>
      </w:tblGrid>
      <w:tr w:rsidR="00943338" w:rsidRPr="00A96DAF" w14:paraId="5246E96E" w14:textId="77777777" w:rsidTr="00C471FB">
        <w:tc>
          <w:tcPr>
            <w:tcW w:w="4247" w:type="dxa"/>
          </w:tcPr>
          <w:p w14:paraId="3DDEBBB5" w14:textId="77777777" w:rsidR="00943338" w:rsidRPr="00A96DAF" w:rsidRDefault="00943338" w:rsidP="00C471FB">
            <w:pPr>
              <w:rPr>
                <w:i/>
                <w:color w:val="ED7D31" w:themeColor="accent2"/>
                <w:sz w:val="24"/>
                <w:szCs w:val="24"/>
                <w:lang w:val="en-GB"/>
              </w:rPr>
            </w:pPr>
            <w:r w:rsidRPr="00A96DAF">
              <w:rPr>
                <w:i/>
                <w:color w:val="ED7D31" w:themeColor="accent2"/>
                <w:sz w:val="24"/>
                <w:szCs w:val="24"/>
                <w:lang w:val="en-GB"/>
              </w:rPr>
              <w:t>Difficulty level</w:t>
            </w:r>
          </w:p>
          <w:p w14:paraId="24D3E213" w14:textId="77777777" w:rsidR="00943338" w:rsidRPr="00A96DAF" w:rsidRDefault="00943338" w:rsidP="00C471FB">
            <w:pPr>
              <w:rPr>
                <w:i/>
                <w:color w:val="ED7D31" w:themeColor="accent2"/>
                <w:sz w:val="24"/>
                <w:szCs w:val="24"/>
                <w:lang w:val="en-GB"/>
              </w:rPr>
            </w:pPr>
          </w:p>
          <w:p w14:paraId="6F94CC24" w14:textId="77777777" w:rsidR="00943338" w:rsidRPr="00A96DAF" w:rsidRDefault="00943338" w:rsidP="00C471FB">
            <w:pPr>
              <w:jc w:val="center"/>
              <w:rPr>
                <w:i/>
                <w:color w:val="FF0000"/>
                <w:sz w:val="24"/>
                <w:szCs w:val="24"/>
                <w:lang w:val="en-GB"/>
              </w:rPr>
            </w:pPr>
            <w:r w:rsidRPr="00A96DAF">
              <w:rPr>
                <w:rFonts w:ascii="Cascadia Mono" w:hAnsi="Cascadia Mono" w:cs="Cascadia Mono"/>
                <w:i/>
                <w:sz w:val="24"/>
                <w:szCs w:val="24"/>
                <w:lang w:val="en-GB"/>
              </w:rPr>
              <w:t>☼</w:t>
            </w:r>
            <w:r w:rsidRPr="00A96DAF">
              <w:rPr>
                <w:rFonts w:ascii="Cascadia Mono" w:hAnsi="Cascadia Mono" w:cs="Cascadia Mono"/>
                <w:i/>
                <w:color w:val="A6A6A6" w:themeColor="background1" w:themeShade="A6"/>
                <w:sz w:val="24"/>
                <w:szCs w:val="24"/>
                <w:lang w:val="en-GB"/>
              </w:rPr>
              <w:t xml:space="preserve"> ☼ ☼ ☼ ☼ </w:t>
            </w:r>
          </w:p>
        </w:tc>
        <w:tc>
          <w:tcPr>
            <w:tcW w:w="4247" w:type="dxa"/>
          </w:tcPr>
          <w:p w14:paraId="3A6867BB" w14:textId="77777777" w:rsidR="00943338" w:rsidRPr="00A96DAF" w:rsidRDefault="00943338" w:rsidP="00C471FB">
            <w:pPr>
              <w:rPr>
                <w:i/>
                <w:color w:val="ED7D31" w:themeColor="accent2"/>
                <w:sz w:val="24"/>
                <w:szCs w:val="24"/>
                <w:lang w:val="en-GB"/>
              </w:rPr>
            </w:pPr>
            <w:r w:rsidRPr="00A96DAF">
              <w:rPr>
                <w:i/>
                <w:color w:val="ED7D31" w:themeColor="accent2"/>
                <w:sz w:val="24"/>
                <w:szCs w:val="24"/>
                <w:lang w:val="en-GB"/>
              </w:rPr>
              <w:t xml:space="preserve">Cost of implementation </w:t>
            </w:r>
          </w:p>
          <w:p w14:paraId="52604514" w14:textId="77777777" w:rsidR="00943338" w:rsidRPr="00A96DAF" w:rsidRDefault="00943338" w:rsidP="00C471FB">
            <w:pPr>
              <w:jc w:val="center"/>
              <w:rPr>
                <w:i/>
                <w:color w:val="FF0000"/>
                <w:sz w:val="24"/>
                <w:szCs w:val="24"/>
                <w:lang w:val="en-GB"/>
              </w:rPr>
            </w:pPr>
            <w:r w:rsidRPr="00A96DAF">
              <w:rPr>
                <w:rFonts w:ascii="Cascadia Mono" w:hAnsi="Cascadia Mono" w:cs="Cascadia Mono"/>
                <w:i/>
                <w:sz w:val="24"/>
                <w:szCs w:val="24"/>
                <w:lang w:val="en-GB"/>
              </w:rPr>
              <w:t>€</w:t>
            </w:r>
            <w:r w:rsidRPr="00A96DAF">
              <w:rPr>
                <w:rFonts w:ascii="Cascadia Mono" w:hAnsi="Cascadia Mono" w:cs="Cascadia Mono"/>
                <w:i/>
                <w:color w:val="A6A6A6" w:themeColor="background1" w:themeShade="A6"/>
                <w:sz w:val="24"/>
                <w:szCs w:val="24"/>
                <w:lang w:val="en-GB"/>
              </w:rPr>
              <w:t xml:space="preserve"> € € € €</w:t>
            </w:r>
          </w:p>
        </w:tc>
      </w:tr>
      <w:tr w:rsidR="00943338" w:rsidRPr="00A96DAF" w14:paraId="0AB029FF" w14:textId="77777777" w:rsidTr="00C471FB">
        <w:tc>
          <w:tcPr>
            <w:tcW w:w="4247" w:type="dxa"/>
          </w:tcPr>
          <w:p w14:paraId="057600A6" w14:textId="77777777" w:rsidR="00943338" w:rsidRPr="00A96DAF" w:rsidRDefault="00943338" w:rsidP="00C471FB">
            <w:pPr>
              <w:rPr>
                <w:i/>
                <w:color w:val="ED7D31" w:themeColor="accent2"/>
                <w:sz w:val="24"/>
                <w:szCs w:val="24"/>
                <w:lang w:val="en-GB"/>
              </w:rPr>
            </w:pPr>
            <w:r w:rsidRPr="00A96DAF">
              <w:rPr>
                <w:i/>
                <w:color w:val="ED7D31" w:themeColor="accent2"/>
                <w:sz w:val="24"/>
                <w:szCs w:val="24"/>
                <w:lang w:val="en-GB"/>
              </w:rPr>
              <w:t xml:space="preserve">Enviromental impact </w:t>
            </w:r>
          </w:p>
          <w:p w14:paraId="1B03920F" w14:textId="77777777" w:rsidR="00943338" w:rsidRPr="00A96DAF" w:rsidRDefault="00943338" w:rsidP="00C471FB">
            <w:pPr>
              <w:jc w:val="center"/>
              <w:rPr>
                <w:i/>
                <w:color w:val="FF0000"/>
                <w:sz w:val="24"/>
                <w:szCs w:val="24"/>
                <w:lang w:val="en-GB"/>
              </w:rPr>
            </w:pPr>
            <w:r w:rsidRPr="00A96DAF">
              <w:rPr>
                <w:rFonts w:ascii="Cascadia Mono" w:hAnsi="Cascadia Mono" w:cs="Cascadia Mono"/>
                <w:i/>
                <w:sz w:val="24"/>
                <w:szCs w:val="24"/>
                <w:lang w:val="en-GB"/>
              </w:rPr>
              <w:t>♠ ♠ ♠</w:t>
            </w:r>
            <w:r w:rsidRPr="00A96DAF">
              <w:rPr>
                <w:rFonts w:ascii="Cascadia Mono" w:hAnsi="Cascadia Mono" w:cs="Cascadia Mono"/>
                <w:i/>
                <w:color w:val="A6A6A6" w:themeColor="background1" w:themeShade="A6"/>
                <w:sz w:val="24"/>
                <w:szCs w:val="24"/>
                <w:lang w:val="en-GB"/>
              </w:rPr>
              <w:t xml:space="preserve"> ♠ ♠</w:t>
            </w:r>
          </w:p>
        </w:tc>
        <w:tc>
          <w:tcPr>
            <w:tcW w:w="4247" w:type="dxa"/>
          </w:tcPr>
          <w:p w14:paraId="7307144D" w14:textId="77777777" w:rsidR="00943338" w:rsidRPr="00A96DAF" w:rsidRDefault="00943338" w:rsidP="00C471FB">
            <w:pPr>
              <w:rPr>
                <w:i/>
                <w:color w:val="ED7D31" w:themeColor="accent2"/>
                <w:sz w:val="24"/>
                <w:szCs w:val="24"/>
                <w:lang w:val="en-GB"/>
              </w:rPr>
            </w:pPr>
            <w:r w:rsidRPr="00A96DAF">
              <w:rPr>
                <w:i/>
                <w:color w:val="ED7D31" w:themeColor="accent2"/>
                <w:sz w:val="24"/>
                <w:szCs w:val="24"/>
                <w:lang w:val="en-GB"/>
              </w:rPr>
              <w:t>Social acceptance</w:t>
            </w:r>
          </w:p>
          <w:p w14:paraId="71A2B96B" w14:textId="77777777" w:rsidR="00943338" w:rsidRPr="00A96DAF" w:rsidRDefault="00943338" w:rsidP="00C471FB">
            <w:pPr>
              <w:jc w:val="center"/>
              <w:rPr>
                <w:i/>
                <w:color w:val="FF0000"/>
                <w:sz w:val="24"/>
                <w:szCs w:val="24"/>
                <w:lang w:val="en-GB"/>
              </w:rPr>
            </w:pPr>
            <w:r w:rsidRPr="00A96DAF">
              <w:rPr>
                <w:rFonts w:ascii="Cascadia Mono" w:hAnsi="Cascadia Mono" w:cs="Cascadia Mono"/>
                <w:i/>
                <w:sz w:val="24"/>
                <w:szCs w:val="24"/>
                <w:lang w:val="en-GB"/>
              </w:rPr>
              <w:t xml:space="preserve">☺ ☺ ☺ ☺ </w:t>
            </w:r>
            <w:r w:rsidRPr="00A96DAF">
              <w:rPr>
                <w:rFonts w:ascii="Cascadia Mono" w:hAnsi="Cascadia Mono" w:cs="Cascadia Mono"/>
                <w:i/>
                <w:color w:val="A6A6A6" w:themeColor="background1" w:themeShade="A6"/>
                <w:sz w:val="24"/>
                <w:szCs w:val="24"/>
                <w:lang w:val="en-GB"/>
              </w:rPr>
              <w:t>☺</w:t>
            </w:r>
          </w:p>
        </w:tc>
      </w:tr>
    </w:tbl>
    <w:p w14:paraId="2347D34F" w14:textId="77777777" w:rsidR="00943338" w:rsidRPr="00A96DAF" w:rsidRDefault="00943338" w:rsidP="00943338">
      <w:pPr>
        <w:jc w:val="center"/>
        <w:rPr>
          <w:sz w:val="24"/>
          <w:szCs w:val="24"/>
          <w:lang w:val="en-GB"/>
        </w:rPr>
      </w:pPr>
    </w:p>
    <w:p w14:paraId="158255F8" w14:textId="77777777" w:rsidR="00943338" w:rsidRPr="00A96DAF" w:rsidRDefault="00943338" w:rsidP="00943338">
      <w:pPr>
        <w:pStyle w:val="Prrafodelista"/>
        <w:numPr>
          <w:ilvl w:val="0"/>
          <w:numId w:val="4"/>
        </w:numPr>
        <w:rPr>
          <w:b/>
          <w:sz w:val="24"/>
          <w:szCs w:val="24"/>
        </w:rPr>
      </w:pPr>
      <w:r w:rsidRPr="00A96DAF">
        <w:rPr>
          <w:b/>
          <w:sz w:val="24"/>
          <w:szCs w:val="24"/>
        </w:rPr>
        <w:t xml:space="preserve">COMPLETE FACHTSHEET </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3"/>
        <w:gridCol w:w="7371"/>
      </w:tblGrid>
      <w:tr w:rsidR="00943338" w:rsidRPr="00A96DAF" w14:paraId="6F982D09" w14:textId="77777777" w:rsidTr="00C471FB">
        <w:tc>
          <w:tcPr>
            <w:tcW w:w="905" w:type="dxa"/>
            <w:shd w:val="clear" w:color="auto" w:fill="7F7F7F" w:themeFill="text1" w:themeFillTint="80"/>
          </w:tcPr>
          <w:p w14:paraId="4428BD85" w14:textId="77777777" w:rsidR="00943338" w:rsidRPr="00A96DAF" w:rsidRDefault="00943338" w:rsidP="00C471FB">
            <w:pPr>
              <w:rPr>
                <w:color w:val="FFFFFF" w:themeColor="background1"/>
                <w:sz w:val="24"/>
                <w:szCs w:val="24"/>
              </w:rPr>
            </w:pPr>
            <w:r w:rsidRPr="00A96DAF">
              <w:rPr>
                <w:color w:val="FFFFFF" w:themeColor="background1"/>
                <w:sz w:val="24"/>
                <w:szCs w:val="24"/>
              </w:rPr>
              <w:t>Thematic Area</w:t>
            </w:r>
          </w:p>
        </w:tc>
        <w:tc>
          <w:tcPr>
            <w:tcW w:w="7589" w:type="dxa"/>
            <w:shd w:val="clear" w:color="auto" w:fill="404040" w:themeFill="text1" w:themeFillTint="BF"/>
            <w:vAlign w:val="center"/>
          </w:tcPr>
          <w:p w14:paraId="69FB7A85" w14:textId="77777777" w:rsidR="00943338" w:rsidRPr="00A96DAF" w:rsidRDefault="00943338" w:rsidP="00C471FB">
            <w:pPr>
              <w:jc w:val="center"/>
              <w:rPr>
                <w:b/>
                <w:sz w:val="24"/>
                <w:szCs w:val="24"/>
              </w:rPr>
            </w:pPr>
            <w:r w:rsidRPr="00A96DAF">
              <w:rPr>
                <w:b/>
                <w:color w:val="FFFFFF" w:themeColor="background1"/>
                <w:sz w:val="24"/>
                <w:szCs w:val="24"/>
              </w:rPr>
              <w:t>MAIN TOPIC</w:t>
            </w:r>
          </w:p>
        </w:tc>
      </w:tr>
      <w:tr w:rsidR="00943338" w:rsidRPr="00A96DAF" w14:paraId="18B8DAE1" w14:textId="77777777" w:rsidTr="00C471FB">
        <w:tc>
          <w:tcPr>
            <w:tcW w:w="8494" w:type="dxa"/>
            <w:gridSpan w:val="2"/>
            <w:shd w:val="clear" w:color="auto" w:fill="808080"/>
          </w:tcPr>
          <w:p w14:paraId="3C04A19D" w14:textId="77777777" w:rsidR="00943338" w:rsidRPr="00A96DAF" w:rsidRDefault="00943338" w:rsidP="00C471FB">
            <w:pPr>
              <w:rPr>
                <w:b/>
                <w:sz w:val="24"/>
                <w:szCs w:val="24"/>
              </w:rPr>
            </w:pPr>
            <w:r w:rsidRPr="00A96DAF">
              <w:rPr>
                <w:b/>
                <w:color w:val="FFFFFF" w:themeColor="background1"/>
                <w:sz w:val="24"/>
                <w:szCs w:val="24"/>
              </w:rPr>
              <w:t>DESCRIPTION</w:t>
            </w:r>
            <w:r w:rsidRPr="00A96DAF">
              <w:rPr>
                <w:b/>
                <w:sz w:val="24"/>
                <w:szCs w:val="24"/>
              </w:rPr>
              <w:t xml:space="preserve"> </w:t>
            </w:r>
          </w:p>
        </w:tc>
      </w:tr>
      <w:tr w:rsidR="00943338" w:rsidRPr="00A96DAF" w14:paraId="69E8961F" w14:textId="77777777" w:rsidTr="00C471FB">
        <w:tc>
          <w:tcPr>
            <w:tcW w:w="8494" w:type="dxa"/>
            <w:gridSpan w:val="2"/>
            <w:shd w:val="clear" w:color="auto" w:fill="BFBFBF"/>
          </w:tcPr>
          <w:p w14:paraId="06B1B139" w14:textId="77777777" w:rsidR="00943338" w:rsidRPr="00A96DAF" w:rsidRDefault="00943338" w:rsidP="00C471FB">
            <w:pPr>
              <w:rPr>
                <w:i/>
                <w:color w:val="ED7D31" w:themeColor="accent2"/>
                <w:sz w:val="24"/>
                <w:szCs w:val="24"/>
                <w:lang w:val="en-GB"/>
              </w:rPr>
            </w:pPr>
            <w:r w:rsidRPr="00A96DAF">
              <w:rPr>
                <w:b/>
                <w:sz w:val="24"/>
                <w:szCs w:val="24"/>
              </w:rPr>
              <w:t>Technical description</w:t>
            </w:r>
          </w:p>
        </w:tc>
      </w:tr>
      <w:tr w:rsidR="00943338" w:rsidRPr="00553F67" w14:paraId="69DF6662" w14:textId="77777777" w:rsidTr="00C471FB">
        <w:tc>
          <w:tcPr>
            <w:tcW w:w="8494" w:type="dxa"/>
            <w:gridSpan w:val="2"/>
          </w:tcPr>
          <w:p w14:paraId="58314325"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Sustainable Mobility focuses on reshaping urban transport systems to reduce emissions, improve accessibility, and enhance quality of life. The action involves a shift from private car dependency toward active travel (walking and cycling), electrified public transport, and shared mobility solutions. The objective is to design an integrated, people-centred mobility system that prioritises safety, inclusivity, and efficiency, while aligning with EU climate and urban policy targets.</w:t>
            </w:r>
          </w:p>
          <w:p w14:paraId="74E9D6BA" w14:textId="77777777" w:rsidR="00A91ED5" w:rsidRPr="00A96DAF" w:rsidRDefault="00A91ED5" w:rsidP="00A91ED5">
            <w:pPr>
              <w:jc w:val="center"/>
              <w:rPr>
                <w:i/>
                <w:color w:val="ED7D31" w:themeColor="accent2"/>
                <w:sz w:val="24"/>
                <w:szCs w:val="24"/>
                <w:lang w:val="en-GB"/>
              </w:rPr>
            </w:pPr>
          </w:p>
          <w:p w14:paraId="49DF9A2D"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Mobility contributes to more than 30% of urban CO₂ emissions in Europe. Cars still dominate modal shares in many medium and large cities, causing congestion, air pollution, and noise. Shifting to sustainable modes can drastically reduce per-capita emissions, improve public health, and reclaim urban space for social use. The action described here builds on the EU Urban Mobility Framework and SUMP (Sustainable Urban Mobility Plans) methodology, ensuring both planning consistency and adaptability to local contexts.</w:t>
            </w:r>
          </w:p>
          <w:p w14:paraId="222A8CE3" w14:textId="77777777" w:rsidR="00A91ED5" w:rsidRPr="00A96DAF" w:rsidRDefault="00A91ED5" w:rsidP="00A91ED5">
            <w:pPr>
              <w:jc w:val="center"/>
              <w:rPr>
                <w:i/>
                <w:color w:val="ED7D31" w:themeColor="accent2"/>
                <w:sz w:val="24"/>
                <w:szCs w:val="24"/>
                <w:lang w:val="en-GB"/>
              </w:rPr>
            </w:pPr>
          </w:p>
          <w:p w14:paraId="1CF760A1" w14:textId="77777777" w:rsidR="00A91ED5" w:rsidRPr="00A96DAF" w:rsidRDefault="00A91ED5" w:rsidP="00A91ED5">
            <w:pPr>
              <w:jc w:val="center"/>
              <w:rPr>
                <w:i/>
                <w:color w:val="ED7D31" w:themeColor="accent2"/>
                <w:sz w:val="24"/>
                <w:szCs w:val="24"/>
                <w:lang w:val="en-GB"/>
              </w:rPr>
            </w:pPr>
          </w:p>
          <w:p w14:paraId="5942B5D6"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The technical objectives of this action are:</w:t>
            </w:r>
          </w:p>
          <w:p w14:paraId="6F46B92B" w14:textId="77777777" w:rsidR="00A91ED5" w:rsidRPr="00A96DAF" w:rsidRDefault="00A91ED5" w:rsidP="00A91ED5">
            <w:pPr>
              <w:jc w:val="center"/>
              <w:rPr>
                <w:i/>
                <w:color w:val="ED7D31" w:themeColor="accent2"/>
                <w:sz w:val="24"/>
                <w:szCs w:val="24"/>
                <w:lang w:val="en-GB"/>
              </w:rPr>
            </w:pPr>
          </w:p>
          <w:p w14:paraId="073A8C14"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Reduce transport-related emissions by encouraging modal shift and zero-emission vehicle use.</w:t>
            </w:r>
          </w:p>
          <w:p w14:paraId="6C1C8CA4" w14:textId="77777777" w:rsidR="00A91ED5" w:rsidRPr="00A96DAF" w:rsidRDefault="00A91ED5" w:rsidP="00A91ED5">
            <w:pPr>
              <w:jc w:val="center"/>
              <w:rPr>
                <w:i/>
                <w:color w:val="ED7D31" w:themeColor="accent2"/>
                <w:sz w:val="24"/>
                <w:szCs w:val="24"/>
                <w:lang w:val="en-GB"/>
              </w:rPr>
            </w:pPr>
          </w:p>
          <w:p w14:paraId="1E4C6452"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Improve accessibility by providing safe, continuous, and affordable mobility options for all, including vulnerable groups.</w:t>
            </w:r>
          </w:p>
          <w:p w14:paraId="73B15143" w14:textId="77777777" w:rsidR="00A91ED5" w:rsidRPr="00A96DAF" w:rsidRDefault="00A91ED5" w:rsidP="00A91ED5">
            <w:pPr>
              <w:jc w:val="center"/>
              <w:rPr>
                <w:i/>
                <w:color w:val="ED7D31" w:themeColor="accent2"/>
                <w:sz w:val="24"/>
                <w:szCs w:val="24"/>
                <w:lang w:val="en-GB"/>
              </w:rPr>
            </w:pPr>
          </w:p>
          <w:p w14:paraId="74876F5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Enhance public health by reducing air pollution and increasing active mobility.</w:t>
            </w:r>
          </w:p>
          <w:p w14:paraId="0AC88F6B" w14:textId="77777777" w:rsidR="00A91ED5" w:rsidRPr="00A96DAF" w:rsidRDefault="00A91ED5" w:rsidP="00A91ED5">
            <w:pPr>
              <w:jc w:val="center"/>
              <w:rPr>
                <w:i/>
                <w:color w:val="ED7D31" w:themeColor="accent2"/>
                <w:sz w:val="24"/>
                <w:szCs w:val="24"/>
                <w:lang w:val="en-GB"/>
              </w:rPr>
            </w:pPr>
          </w:p>
          <w:p w14:paraId="4B32B1B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Increase system efficiency by integrating modes (walking, cycling, buses, trams, shared services) through physical and digital connectivity.</w:t>
            </w:r>
          </w:p>
          <w:p w14:paraId="72D9B6DD" w14:textId="77777777" w:rsidR="00A91ED5" w:rsidRPr="00A96DAF" w:rsidRDefault="00A91ED5" w:rsidP="00A91ED5">
            <w:pPr>
              <w:jc w:val="center"/>
              <w:rPr>
                <w:i/>
                <w:color w:val="ED7D31" w:themeColor="accent2"/>
                <w:sz w:val="24"/>
                <w:szCs w:val="24"/>
                <w:lang w:val="en-GB"/>
              </w:rPr>
            </w:pPr>
          </w:p>
          <w:p w14:paraId="25492B42"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lastRenderedPageBreak/>
              <w:t>Support EU policy goals such as the Fit for 55 package, New Urban Mobility Framework, and Climate-Neutral Cities Mission.</w:t>
            </w:r>
          </w:p>
          <w:p w14:paraId="030D36E8" w14:textId="77777777" w:rsidR="00A91ED5" w:rsidRPr="00A96DAF" w:rsidRDefault="00A91ED5" w:rsidP="00A91ED5">
            <w:pPr>
              <w:jc w:val="center"/>
              <w:rPr>
                <w:i/>
                <w:color w:val="ED7D31" w:themeColor="accent2"/>
                <w:sz w:val="24"/>
                <w:szCs w:val="24"/>
                <w:lang w:val="en-GB"/>
              </w:rPr>
            </w:pPr>
          </w:p>
          <w:p w14:paraId="2D00110A"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Technical Aspects of Implementation</w:t>
            </w:r>
          </w:p>
          <w:p w14:paraId="769A6D4C"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1. Active Mobility Networks</w:t>
            </w:r>
          </w:p>
          <w:p w14:paraId="1D5FE416" w14:textId="77777777" w:rsidR="00A91ED5" w:rsidRPr="00A96DAF" w:rsidRDefault="00A91ED5" w:rsidP="00A91ED5">
            <w:pPr>
              <w:jc w:val="center"/>
              <w:rPr>
                <w:i/>
                <w:color w:val="ED7D31" w:themeColor="accent2"/>
                <w:sz w:val="24"/>
                <w:szCs w:val="24"/>
                <w:lang w:val="en-GB"/>
              </w:rPr>
            </w:pPr>
          </w:p>
          <w:p w14:paraId="02BDF3FE"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Infrastructure: Continuous walking and cycling routes, protected cycle tracks (min. 2.0–2.5 m width per direction), safe intersections with protected signal phases, traffic calming in residential zones.</w:t>
            </w:r>
          </w:p>
          <w:p w14:paraId="4C45FC23" w14:textId="77777777" w:rsidR="00A91ED5" w:rsidRPr="00A96DAF" w:rsidRDefault="00A91ED5" w:rsidP="00A91ED5">
            <w:pPr>
              <w:jc w:val="center"/>
              <w:rPr>
                <w:i/>
                <w:color w:val="ED7D31" w:themeColor="accent2"/>
                <w:sz w:val="24"/>
                <w:szCs w:val="24"/>
                <w:lang w:val="en-GB"/>
              </w:rPr>
            </w:pPr>
          </w:p>
          <w:p w14:paraId="33E6B2A5"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Accessibility: Sidewalks compliant with universal design, minimum 2.0 m clear width, ramps for wheelchairs and strollers.</w:t>
            </w:r>
          </w:p>
          <w:p w14:paraId="34602BF3" w14:textId="77777777" w:rsidR="00A91ED5" w:rsidRPr="00A96DAF" w:rsidRDefault="00A91ED5" w:rsidP="00A91ED5">
            <w:pPr>
              <w:jc w:val="center"/>
              <w:rPr>
                <w:i/>
                <w:color w:val="ED7D31" w:themeColor="accent2"/>
                <w:sz w:val="24"/>
                <w:szCs w:val="24"/>
                <w:lang w:val="en-GB"/>
              </w:rPr>
            </w:pPr>
          </w:p>
          <w:p w14:paraId="6882D21B"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Safety Standards: Alignment with Vision Zero principles; speed limits ≤ 30 km/h on urban residential streets.</w:t>
            </w:r>
          </w:p>
          <w:p w14:paraId="7DC344EC" w14:textId="77777777" w:rsidR="00A91ED5" w:rsidRPr="00A96DAF" w:rsidRDefault="00A91ED5" w:rsidP="00A91ED5">
            <w:pPr>
              <w:jc w:val="center"/>
              <w:rPr>
                <w:i/>
                <w:color w:val="ED7D31" w:themeColor="accent2"/>
                <w:sz w:val="24"/>
                <w:szCs w:val="24"/>
                <w:lang w:val="en-GB"/>
              </w:rPr>
            </w:pPr>
          </w:p>
          <w:p w14:paraId="4738203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2. Public Transport Modernisation</w:t>
            </w:r>
          </w:p>
          <w:p w14:paraId="4F39FD4F" w14:textId="77777777" w:rsidR="00A91ED5" w:rsidRPr="00A96DAF" w:rsidRDefault="00A91ED5" w:rsidP="00A91ED5">
            <w:pPr>
              <w:jc w:val="center"/>
              <w:rPr>
                <w:i/>
                <w:color w:val="ED7D31" w:themeColor="accent2"/>
                <w:sz w:val="24"/>
                <w:szCs w:val="24"/>
                <w:lang w:val="en-GB"/>
              </w:rPr>
            </w:pPr>
          </w:p>
          <w:p w14:paraId="7EB7932A"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Electrification: Transition bus fleets to battery-electric or hydrogen fuel cell. Charging based on IEC 61851 standards (depot and/or opportunity charging).</w:t>
            </w:r>
          </w:p>
          <w:p w14:paraId="6395BFCC" w14:textId="77777777" w:rsidR="00A91ED5" w:rsidRPr="00A96DAF" w:rsidRDefault="00A91ED5" w:rsidP="00A91ED5">
            <w:pPr>
              <w:jc w:val="center"/>
              <w:rPr>
                <w:i/>
                <w:color w:val="ED7D31" w:themeColor="accent2"/>
                <w:sz w:val="24"/>
                <w:szCs w:val="24"/>
                <w:lang w:val="en-GB"/>
              </w:rPr>
            </w:pPr>
          </w:p>
          <w:p w14:paraId="02EBD399"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Integration: Priority bus lanes, signal priority at intersections, and intermodal hubs linking buses, trams, and cycling networks.</w:t>
            </w:r>
          </w:p>
          <w:p w14:paraId="2C2149EF" w14:textId="77777777" w:rsidR="00A91ED5" w:rsidRPr="00A96DAF" w:rsidRDefault="00A91ED5" w:rsidP="00A91ED5">
            <w:pPr>
              <w:jc w:val="center"/>
              <w:rPr>
                <w:i/>
                <w:color w:val="ED7D31" w:themeColor="accent2"/>
                <w:sz w:val="24"/>
                <w:szCs w:val="24"/>
                <w:lang w:val="en-GB"/>
              </w:rPr>
            </w:pPr>
          </w:p>
          <w:p w14:paraId="141E15E5"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Digitalisation: Real-time passenger information systems (GTFS, SIRI standards) and ticketing platforms that enable fare capping and MaaS (Mobility-as-a-Service).</w:t>
            </w:r>
          </w:p>
          <w:p w14:paraId="613AA1EB" w14:textId="77777777" w:rsidR="00A91ED5" w:rsidRPr="00A96DAF" w:rsidRDefault="00A91ED5" w:rsidP="00A91ED5">
            <w:pPr>
              <w:jc w:val="center"/>
              <w:rPr>
                <w:i/>
                <w:color w:val="ED7D31" w:themeColor="accent2"/>
                <w:sz w:val="24"/>
                <w:szCs w:val="24"/>
                <w:lang w:val="en-GB"/>
              </w:rPr>
            </w:pPr>
          </w:p>
          <w:p w14:paraId="2162A943"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3. Shared and Micro-Mobility Services</w:t>
            </w:r>
          </w:p>
          <w:p w14:paraId="6104309A" w14:textId="77777777" w:rsidR="00A91ED5" w:rsidRPr="00A96DAF" w:rsidRDefault="00A91ED5" w:rsidP="00A91ED5">
            <w:pPr>
              <w:jc w:val="center"/>
              <w:rPr>
                <w:i/>
                <w:color w:val="ED7D31" w:themeColor="accent2"/>
                <w:sz w:val="24"/>
                <w:szCs w:val="24"/>
                <w:lang w:val="en-GB"/>
              </w:rPr>
            </w:pPr>
          </w:p>
          <w:p w14:paraId="78C965CC"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Shared Mobility Platforms: E-bikes, e-scooters, and car-sharing services regulated through permits and integrated with public transport.</w:t>
            </w:r>
          </w:p>
          <w:p w14:paraId="61534BDA" w14:textId="77777777" w:rsidR="00A91ED5" w:rsidRPr="00A96DAF" w:rsidRDefault="00A91ED5" w:rsidP="00A91ED5">
            <w:pPr>
              <w:jc w:val="center"/>
              <w:rPr>
                <w:i/>
                <w:color w:val="ED7D31" w:themeColor="accent2"/>
                <w:sz w:val="24"/>
                <w:szCs w:val="24"/>
                <w:lang w:val="en-GB"/>
              </w:rPr>
            </w:pPr>
          </w:p>
          <w:p w14:paraId="5391D711"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Technical Standards: Compliance with EN 15194 (EPAC bicycles) and EN 17128 (e-scooters).</w:t>
            </w:r>
          </w:p>
          <w:p w14:paraId="1CF47E18" w14:textId="77777777" w:rsidR="00A91ED5" w:rsidRPr="00A96DAF" w:rsidRDefault="00A91ED5" w:rsidP="00A91ED5">
            <w:pPr>
              <w:jc w:val="center"/>
              <w:rPr>
                <w:i/>
                <w:color w:val="ED7D31" w:themeColor="accent2"/>
                <w:sz w:val="24"/>
                <w:szCs w:val="24"/>
                <w:lang w:val="en-GB"/>
              </w:rPr>
            </w:pPr>
          </w:p>
          <w:p w14:paraId="6A962D2B"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Management Tools: Geofencing for speed/parking control, docking infrastructure, and open data sharing via GBFS/MDS feeds.</w:t>
            </w:r>
          </w:p>
          <w:p w14:paraId="1E4FAB48" w14:textId="77777777" w:rsidR="00A91ED5" w:rsidRPr="00A96DAF" w:rsidRDefault="00A91ED5" w:rsidP="00A91ED5">
            <w:pPr>
              <w:jc w:val="center"/>
              <w:rPr>
                <w:i/>
                <w:color w:val="ED7D31" w:themeColor="accent2"/>
                <w:sz w:val="24"/>
                <w:szCs w:val="24"/>
                <w:lang w:val="en-GB"/>
              </w:rPr>
            </w:pPr>
          </w:p>
          <w:p w14:paraId="716AA8C5"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4. Traffic and Space Management</w:t>
            </w:r>
          </w:p>
          <w:p w14:paraId="23D96F93" w14:textId="77777777" w:rsidR="00A91ED5" w:rsidRPr="00A96DAF" w:rsidRDefault="00A91ED5" w:rsidP="00A91ED5">
            <w:pPr>
              <w:jc w:val="center"/>
              <w:rPr>
                <w:i/>
                <w:color w:val="ED7D31" w:themeColor="accent2"/>
                <w:sz w:val="24"/>
                <w:szCs w:val="24"/>
                <w:lang w:val="en-GB"/>
              </w:rPr>
            </w:pPr>
          </w:p>
          <w:p w14:paraId="679A245B"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Low-Emission Zones (LEZ): Restrict polluting vehicles in central areas to encourage sustainable modes.</w:t>
            </w:r>
          </w:p>
          <w:p w14:paraId="1F719B9D" w14:textId="77777777" w:rsidR="00A91ED5" w:rsidRPr="00A96DAF" w:rsidRDefault="00A91ED5" w:rsidP="00A91ED5">
            <w:pPr>
              <w:jc w:val="center"/>
              <w:rPr>
                <w:i/>
                <w:color w:val="ED7D31" w:themeColor="accent2"/>
                <w:sz w:val="24"/>
                <w:szCs w:val="24"/>
                <w:lang w:val="en-GB"/>
              </w:rPr>
            </w:pPr>
          </w:p>
          <w:p w14:paraId="646BA6BB"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Parking Reforms: Dynamic pricing, reduction of on-street car parking, and reallocation to bike lanes, bus stops, or green space.</w:t>
            </w:r>
          </w:p>
          <w:p w14:paraId="10E845D4" w14:textId="77777777" w:rsidR="00A91ED5" w:rsidRPr="00A96DAF" w:rsidRDefault="00A91ED5" w:rsidP="00A91ED5">
            <w:pPr>
              <w:jc w:val="center"/>
              <w:rPr>
                <w:i/>
                <w:color w:val="ED7D31" w:themeColor="accent2"/>
                <w:sz w:val="24"/>
                <w:szCs w:val="24"/>
                <w:lang w:val="en-GB"/>
              </w:rPr>
            </w:pPr>
          </w:p>
          <w:p w14:paraId="39CB8D17"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lastRenderedPageBreak/>
              <w:t>Freight Logistics: Last-mile delivery hubs, cargo bikes, and time-window restrictions for heavy-duty vehicles.</w:t>
            </w:r>
          </w:p>
          <w:p w14:paraId="50F0723D" w14:textId="77777777" w:rsidR="00A91ED5" w:rsidRPr="00A96DAF" w:rsidRDefault="00A91ED5" w:rsidP="00A91ED5">
            <w:pPr>
              <w:jc w:val="center"/>
              <w:rPr>
                <w:i/>
                <w:color w:val="ED7D31" w:themeColor="accent2"/>
                <w:sz w:val="24"/>
                <w:szCs w:val="24"/>
                <w:lang w:val="en-GB"/>
              </w:rPr>
            </w:pPr>
          </w:p>
          <w:p w14:paraId="335B618E"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5. Digital and Monitoring Infrastructure</w:t>
            </w:r>
          </w:p>
          <w:p w14:paraId="53BA64CB" w14:textId="77777777" w:rsidR="00A91ED5" w:rsidRPr="00A96DAF" w:rsidRDefault="00A91ED5" w:rsidP="00A91ED5">
            <w:pPr>
              <w:jc w:val="center"/>
              <w:rPr>
                <w:i/>
                <w:color w:val="ED7D31" w:themeColor="accent2"/>
                <w:sz w:val="24"/>
                <w:szCs w:val="24"/>
                <w:lang w:val="en-GB"/>
              </w:rPr>
            </w:pPr>
          </w:p>
          <w:p w14:paraId="30B9A247"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ITS (Intelligent Transport Systems): Adaptive traffic lights, integrated multimodal dashboards, and open data portals.</w:t>
            </w:r>
          </w:p>
          <w:p w14:paraId="5C935229" w14:textId="77777777" w:rsidR="00A91ED5" w:rsidRPr="00A96DAF" w:rsidRDefault="00A91ED5" w:rsidP="00A91ED5">
            <w:pPr>
              <w:jc w:val="center"/>
              <w:rPr>
                <w:i/>
                <w:color w:val="ED7D31" w:themeColor="accent2"/>
                <w:sz w:val="24"/>
                <w:szCs w:val="24"/>
                <w:lang w:val="en-GB"/>
              </w:rPr>
            </w:pPr>
          </w:p>
          <w:p w14:paraId="1AC3DCF7"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KPIs: Modal share (% walking, cycling, public transport), accessibility (jobs within 45 min by sustainable modes), safety (fatalities/serious injuries per 100k), air quality (NO₂, PM₂.₅), and CO₂e per passenger-km.</w:t>
            </w:r>
          </w:p>
          <w:p w14:paraId="6700C30C" w14:textId="77777777" w:rsidR="00A91ED5" w:rsidRPr="00A96DAF" w:rsidRDefault="00A91ED5" w:rsidP="00A91ED5">
            <w:pPr>
              <w:jc w:val="center"/>
              <w:rPr>
                <w:i/>
                <w:color w:val="ED7D31" w:themeColor="accent2"/>
                <w:sz w:val="24"/>
                <w:szCs w:val="24"/>
                <w:lang w:val="en-GB"/>
              </w:rPr>
            </w:pPr>
          </w:p>
          <w:p w14:paraId="2347A2F7"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Evaluation: Regular monitoring cycles (annual) and citizen feedback workshops to fine-tune measures.</w:t>
            </w:r>
          </w:p>
          <w:p w14:paraId="0E439E06" w14:textId="77777777" w:rsidR="00A91ED5" w:rsidRPr="00A96DAF" w:rsidRDefault="00A91ED5" w:rsidP="00A91ED5">
            <w:pPr>
              <w:jc w:val="center"/>
              <w:rPr>
                <w:i/>
                <w:color w:val="ED7D31" w:themeColor="accent2"/>
                <w:sz w:val="24"/>
                <w:szCs w:val="24"/>
                <w:lang w:val="en-GB"/>
              </w:rPr>
            </w:pPr>
          </w:p>
          <w:p w14:paraId="5311F9C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Expected Outcomes</w:t>
            </w:r>
          </w:p>
          <w:p w14:paraId="73A96BCA" w14:textId="77777777" w:rsidR="00A91ED5" w:rsidRPr="00A96DAF" w:rsidRDefault="00A91ED5" w:rsidP="00A91ED5">
            <w:pPr>
              <w:jc w:val="center"/>
              <w:rPr>
                <w:i/>
                <w:color w:val="ED7D31" w:themeColor="accent2"/>
                <w:sz w:val="24"/>
                <w:szCs w:val="24"/>
                <w:lang w:val="en-GB"/>
              </w:rPr>
            </w:pPr>
          </w:p>
          <w:p w14:paraId="45990C4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Environmental: Reduction of up to 40–50% of CO₂ transport emissions in districts adopting strong LEZ + electrification policies.</w:t>
            </w:r>
          </w:p>
          <w:p w14:paraId="1B7A0A25" w14:textId="77777777" w:rsidR="00A91ED5" w:rsidRPr="00A96DAF" w:rsidRDefault="00A91ED5" w:rsidP="00A91ED5">
            <w:pPr>
              <w:jc w:val="center"/>
              <w:rPr>
                <w:i/>
                <w:color w:val="ED7D31" w:themeColor="accent2"/>
                <w:sz w:val="24"/>
                <w:szCs w:val="24"/>
                <w:lang w:val="en-GB"/>
              </w:rPr>
            </w:pPr>
          </w:p>
          <w:p w14:paraId="33E3DFF2"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Social: Safer streets, higher physical activity rates, improved access to jobs and education for low-income groups.</w:t>
            </w:r>
          </w:p>
          <w:p w14:paraId="48130AB9" w14:textId="77777777" w:rsidR="00A91ED5" w:rsidRPr="00A96DAF" w:rsidRDefault="00A91ED5" w:rsidP="00A91ED5">
            <w:pPr>
              <w:jc w:val="center"/>
              <w:rPr>
                <w:i/>
                <w:color w:val="ED7D31" w:themeColor="accent2"/>
                <w:sz w:val="24"/>
                <w:szCs w:val="24"/>
                <w:lang w:val="en-GB"/>
              </w:rPr>
            </w:pPr>
          </w:p>
          <w:p w14:paraId="1D8F43CF"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Economic: Reduced congestion costs, new green jobs in mobility services, and lower household expenditure on transport.</w:t>
            </w:r>
          </w:p>
          <w:p w14:paraId="1C29258E" w14:textId="77777777" w:rsidR="00A91ED5" w:rsidRPr="00A96DAF" w:rsidRDefault="00A91ED5" w:rsidP="00A91ED5">
            <w:pPr>
              <w:jc w:val="center"/>
              <w:rPr>
                <w:i/>
                <w:color w:val="ED7D31" w:themeColor="accent2"/>
                <w:sz w:val="24"/>
                <w:szCs w:val="24"/>
                <w:lang w:val="en-GB"/>
              </w:rPr>
            </w:pPr>
          </w:p>
          <w:p w14:paraId="71928BC1" w14:textId="77777777" w:rsidR="00A91ED5" w:rsidRPr="00A96DAF" w:rsidRDefault="00A91ED5" w:rsidP="00A91ED5">
            <w:pPr>
              <w:jc w:val="center"/>
              <w:rPr>
                <w:i/>
                <w:color w:val="ED7D31" w:themeColor="accent2"/>
                <w:sz w:val="24"/>
                <w:szCs w:val="24"/>
                <w:lang w:val="en-GB"/>
              </w:rPr>
            </w:pPr>
            <w:r w:rsidRPr="00A96DAF">
              <w:rPr>
                <w:i/>
                <w:color w:val="ED7D31" w:themeColor="accent2"/>
                <w:sz w:val="24"/>
                <w:szCs w:val="24"/>
                <w:lang w:val="en-GB"/>
              </w:rPr>
              <w:t>Governance: Stronger integration between city planning, utilities, and private operators, supported by SUMPs as a binding planning tool.</w:t>
            </w:r>
          </w:p>
          <w:p w14:paraId="1E085CC8" w14:textId="77777777" w:rsidR="00A91ED5" w:rsidRPr="00A96DAF" w:rsidRDefault="00A91ED5" w:rsidP="00A91ED5">
            <w:pPr>
              <w:jc w:val="center"/>
              <w:rPr>
                <w:i/>
                <w:color w:val="ED7D31" w:themeColor="accent2"/>
                <w:sz w:val="24"/>
                <w:szCs w:val="24"/>
                <w:lang w:val="en-GB"/>
              </w:rPr>
            </w:pPr>
          </w:p>
          <w:p w14:paraId="031F7BDC" w14:textId="4FF4E8DB" w:rsidR="00943338" w:rsidRPr="00A96DAF" w:rsidRDefault="00943338" w:rsidP="00A91ED5">
            <w:pPr>
              <w:jc w:val="center"/>
              <w:rPr>
                <w:i/>
                <w:color w:val="ED7D31" w:themeColor="accent2"/>
                <w:sz w:val="24"/>
                <w:szCs w:val="24"/>
                <w:lang w:val="en-GB"/>
              </w:rPr>
            </w:pPr>
          </w:p>
        </w:tc>
      </w:tr>
      <w:tr w:rsidR="00943338" w:rsidRPr="00A96DAF" w14:paraId="380C1A78" w14:textId="77777777" w:rsidTr="00C471FB">
        <w:tc>
          <w:tcPr>
            <w:tcW w:w="8494" w:type="dxa"/>
            <w:gridSpan w:val="2"/>
            <w:shd w:val="clear" w:color="auto" w:fill="808080"/>
          </w:tcPr>
          <w:p w14:paraId="3A67B80A" w14:textId="77777777" w:rsidR="00943338" w:rsidRPr="00A96DAF" w:rsidRDefault="00943338" w:rsidP="00C471FB">
            <w:pPr>
              <w:rPr>
                <w:b/>
                <w:sz w:val="24"/>
                <w:szCs w:val="24"/>
              </w:rPr>
            </w:pPr>
            <w:r w:rsidRPr="00A96DAF">
              <w:rPr>
                <w:b/>
                <w:color w:val="FFFFFF" w:themeColor="background1"/>
                <w:sz w:val="24"/>
                <w:szCs w:val="24"/>
              </w:rPr>
              <w:lastRenderedPageBreak/>
              <w:t>SCORING</w:t>
            </w:r>
          </w:p>
        </w:tc>
      </w:tr>
      <w:tr w:rsidR="00943338" w:rsidRPr="00A96DAF" w14:paraId="5FC3BD71" w14:textId="77777777" w:rsidTr="00C471FB">
        <w:tc>
          <w:tcPr>
            <w:tcW w:w="8494" w:type="dxa"/>
            <w:gridSpan w:val="2"/>
            <w:shd w:val="clear" w:color="auto" w:fill="BFBFBF"/>
          </w:tcPr>
          <w:p w14:paraId="43604855" w14:textId="77777777" w:rsidR="00943338" w:rsidRPr="00A96DAF" w:rsidRDefault="00943338" w:rsidP="00C471FB">
            <w:pPr>
              <w:rPr>
                <w:b/>
                <w:sz w:val="24"/>
                <w:szCs w:val="24"/>
              </w:rPr>
            </w:pPr>
            <w:r w:rsidRPr="00A96DAF">
              <w:rPr>
                <w:b/>
                <w:sz w:val="24"/>
                <w:szCs w:val="24"/>
                <w:lang w:val="en-GB"/>
              </w:rPr>
              <w:t xml:space="preserve"> </w:t>
            </w:r>
            <w:r w:rsidRPr="00A96DAF">
              <w:rPr>
                <w:b/>
                <w:sz w:val="24"/>
                <w:szCs w:val="24"/>
              </w:rPr>
              <w:t xml:space="preserve">Technical Scoring </w:t>
            </w:r>
          </w:p>
        </w:tc>
      </w:tr>
      <w:tr w:rsidR="00943338" w:rsidRPr="00553F67" w14:paraId="1AEE1B34" w14:textId="77777777" w:rsidTr="00C471FB">
        <w:tc>
          <w:tcPr>
            <w:tcW w:w="8494" w:type="dxa"/>
            <w:gridSpan w:val="2"/>
          </w:tcPr>
          <w:p w14:paraId="73478CB6" w14:textId="2BD9F1F7" w:rsidR="00943338" w:rsidRPr="00A96DAF" w:rsidRDefault="00F16766" w:rsidP="00C471FB">
            <w:pPr>
              <w:rPr>
                <w:i/>
                <w:color w:val="ED7D31" w:themeColor="accent2"/>
                <w:sz w:val="24"/>
                <w:szCs w:val="24"/>
                <w:lang w:val="en-GB"/>
              </w:rPr>
            </w:pPr>
            <w:r w:rsidRPr="00A96DAF">
              <w:rPr>
                <w:i/>
                <w:color w:val="ED7D31" w:themeColor="accent2"/>
                <w:sz w:val="24"/>
                <w:szCs w:val="24"/>
                <w:lang w:val="en-GB"/>
              </w:rPr>
              <w:t>The technical difficulty of sustainable mobility measures is considered moderate. Most actions—such as building cycling lanes, reallocating road space, and electrifying bus fleets—are well-established technologies with clear design guidelines (EN 15194 for EPACs, EN 17128 for e-scooters, IEC 61851 for bus charging). The main challenge lies in integrating multiple systems (infrastructure, vehicles, ITS platforms, MaaS applications) and coordinating across departments and operators. Cities need engineering expertise in transport planning and ITS, but no breakthrough technologies are required. Implementation complexity increases in dense cities with limited road space, where design trade-offs are needed.</w:t>
            </w:r>
          </w:p>
        </w:tc>
      </w:tr>
      <w:tr w:rsidR="00943338" w:rsidRPr="00A96DAF" w14:paraId="1330BDA6" w14:textId="77777777" w:rsidTr="00C471FB">
        <w:tc>
          <w:tcPr>
            <w:tcW w:w="8494" w:type="dxa"/>
            <w:gridSpan w:val="2"/>
            <w:shd w:val="clear" w:color="auto" w:fill="BFBFBF"/>
          </w:tcPr>
          <w:p w14:paraId="3B9661BF" w14:textId="77777777" w:rsidR="00943338" w:rsidRPr="00A96DAF" w:rsidRDefault="00943338" w:rsidP="00C471FB">
            <w:pPr>
              <w:rPr>
                <w:i/>
                <w:color w:val="ED7D31" w:themeColor="accent2"/>
                <w:sz w:val="24"/>
                <w:szCs w:val="24"/>
                <w:highlight w:val="cyan"/>
                <w:lang w:val="en-GB"/>
              </w:rPr>
            </w:pPr>
            <w:r w:rsidRPr="00A96DAF">
              <w:rPr>
                <w:b/>
                <w:sz w:val="24"/>
                <w:szCs w:val="24"/>
              </w:rPr>
              <w:t>Finance Scoring</w:t>
            </w:r>
          </w:p>
        </w:tc>
      </w:tr>
      <w:tr w:rsidR="00943338" w:rsidRPr="00553F67" w14:paraId="1A1D6597" w14:textId="77777777" w:rsidTr="00C471FB">
        <w:tc>
          <w:tcPr>
            <w:tcW w:w="8494" w:type="dxa"/>
            <w:gridSpan w:val="2"/>
          </w:tcPr>
          <w:p w14:paraId="4FE833F0" w14:textId="6FDB29D5" w:rsidR="00943338" w:rsidRPr="00A96DAF" w:rsidRDefault="00F16766" w:rsidP="00C471FB">
            <w:pPr>
              <w:rPr>
                <w:i/>
                <w:color w:val="ED7D31" w:themeColor="accent2"/>
                <w:sz w:val="24"/>
                <w:szCs w:val="24"/>
                <w:highlight w:val="cyan"/>
                <w:lang w:val="en-GB"/>
              </w:rPr>
            </w:pPr>
            <w:r w:rsidRPr="00A96DAF">
              <w:rPr>
                <w:i/>
                <w:color w:val="ED7D31" w:themeColor="accent2"/>
                <w:sz w:val="24"/>
                <w:szCs w:val="24"/>
                <w:lang w:val="en-GB"/>
              </w:rPr>
              <w:t xml:space="preserve">The financial cost is medium. Infrastructure for walking and cycling is relatively low-cost compared to road or rail projects. For instance, a kilometre of protected cycle track is typically an order of magnitude cheaper than road widening or tram construction. Public transport electrification requires significant upfront investments (vehicles, depots, charging infrastructure), but operational and maintenance costs </w:t>
            </w:r>
            <w:r w:rsidRPr="00A96DAF">
              <w:rPr>
                <w:i/>
                <w:color w:val="ED7D31" w:themeColor="accent2"/>
                <w:sz w:val="24"/>
                <w:szCs w:val="24"/>
                <w:lang w:val="en-GB"/>
              </w:rPr>
              <w:lastRenderedPageBreak/>
              <w:t>decrease over time due to fuel and maintenance savings. Shared mobility platforms are usually co-financed by private operators, reducing public costs. Funding opportunities are available from NextGenerationEU, Cohesion Funds, and the European Investment Bank (EIB). Financial risk increases when large-scale fleet electrification is pursued without subsidies or bulk procurement strategies.</w:t>
            </w:r>
          </w:p>
        </w:tc>
      </w:tr>
      <w:tr w:rsidR="00943338" w:rsidRPr="00A96DAF" w14:paraId="48DDB394" w14:textId="77777777" w:rsidTr="00C471FB">
        <w:tc>
          <w:tcPr>
            <w:tcW w:w="8494" w:type="dxa"/>
            <w:gridSpan w:val="2"/>
            <w:shd w:val="clear" w:color="auto" w:fill="BFBFBF"/>
          </w:tcPr>
          <w:p w14:paraId="74CF1ECE" w14:textId="77777777" w:rsidR="00943338" w:rsidRPr="00A96DAF" w:rsidRDefault="00943338" w:rsidP="00C471FB">
            <w:pPr>
              <w:rPr>
                <w:i/>
                <w:color w:val="ED7D31" w:themeColor="accent2"/>
                <w:sz w:val="24"/>
                <w:szCs w:val="24"/>
                <w:lang w:val="en-GB"/>
              </w:rPr>
            </w:pPr>
            <w:r w:rsidRPr="00A96DAF">
              <w:rPr>
                <w:b/>
                <w:sz w:val="24"/>
                <w:szCs w:val="24"/>
              </w:rPr>
              <w:lastRenderedPageBreak/>
              <w:t>Enviroment Scoring</w:t>
            </w:r>
          </w:p>
        </w:tc>
      </w:tr>
      <w:tr w:rsidR="00943338" w:rsidRPr="00553F67" w14:paraId="1CD202F2" w14:textId="77777777" w:rsidTr="00C471FB">
        <w:tc>
          <w:tcPr>
            <w:tcW w:w="8494" w:type="dxa"/>
            <w:gridSpan w:val="2"/>
          </w:tcPr>
          <w:p w14:paraId="7C3F2096" w14:textId="440AF2B5" w:rsidR="00943338" w:rsidRPr="00A96DAF" w:rsidRDefault="00F16766" w:rsidP="00C471FB">
            <w:pPr>
              <w:rPr>
                <w:i/>
                <w:color w:val="ED7D31" w:themeColor="accent2"/>
                <w:sz w:val="24"/>
                <w:szCs w:val="24"/>
                <w:lang w:val="en-GB"/>
              </w:rPr>
            </w:pPr>
            <w:r w:rsidRPr="00A96DAF">
              <w:rPr>
                <w:i/>
                <w:color w:val="ED7D31" w:themeColor="accent2"/>
                <w:sz w:val="24"/>
                <w:szCs w:val="24"/>
                <w:lang w:val="en-GB"/>
              </w:rPr>
              <w:t>The environmental impact is highly positive. Sustainable mobility reduces GHG emissions, air pollution (NO₂, PM₂.₅), and noise, while also contributing to reduced land consumption through compact, multimodal planning. Mode shift from private cars to walking, cycling, and public transport can reduce transport emissions by 30–50% in well-implemented districts. Electrified fleets eliminate local tailpipe emissions and, when combined with renewable electricity, achieve near-zero operational emissions. Additional environmental benefits include improved public health, biodiversity gains (through less road expansion), and reduced material use compared to car-centric infrastructure.</w:t>
            </w:r>
          </w:p>
        </w:tc>
      </w:tr>
      <w:tr w:rsidR="00943338" w:rsidRPr="00A96DAF" w14:paraId="6C238D08" w14:textId="77777777" w:rsidTr="00C471FB">
        <w:tc>
          <w:tcPr>
            <w:tcW w:w="8494" w:type="dxa"/>
            <w:gridSpan w:val="2"/>
            <w:shd w:val="clear" w:color="auto" w:fill="BFBFBF"/>
          </w:tcPr>
          <w:p w14:paraId="3FC7B97B" w14:textId="28347901" w:rsidR="00F16766" w:rsidRPr="00A96DAF" w:rsidRDefault="00943338" w:rsidP="00C471FB">
            <w:pPr>
              <w:rPr>
                <w:b/>
                <w:sz w:val="24"/>
                <w:szCs w:val="24"/>
              </w:rPr>
            </w:pPr>
            <w:r w:rsidRPr="00A96DAF">
              <w:rPr>
                <w:b/>
                <w:sz w:val="24"/>
                <w:szCs w:val="24"/>
              </w:rPr>
              <w:t>Social Scoring</w:t>
            </w:r>
          </w:p>
        </w:tc>
      </w:tr>
      <w:tr w:rsidR="00F16766" w:rsidRPr="00553F67" w14:paraId="65AE7DBA" w14:textId="77777777" w:rsidTr="00F16766">
        <w:tc>
          <w:tcPr>
            <w:tcW w:w="8494" w:type="dxa"/>
            <w:gridSpan w:val="2"/>
            <w:shd w:val="clear" w:color="auto" w:fill="FFFFFF" w:themeFill="background1"/>
          </w:tcPr>
          <w:p w14:paraId="260032C4" w14:textId="77777777" w:rsidR="00F16766" w:rsidRPr="00A96DAF" w:rsidRDefault="00F16766" w:rsidP="00C471FB">
            <w:pPr>
              <w:rPr>
                <w:b/>
                <w:sz w:val="24"/>
                <w:szCs w:val="24"/>
                <w:lang w:val="en-US"/>
              </w:rPr>
            </w:pPr>
            <w:r w:rsidRPr="00A96DAF">
              <w:rPr>
                <w:b/>
                <w:sz w:val="24"/>
                <w:szCs w:val="24"/>
                <w:lang w:val="en-US"/>
              </w:rPr>
              <w:t>The social acceptance of sustainable mobility measures is generally very high, especially once users experience the benefits: safer streets, cleaner air, and more affordable transport options. Evidence from Barcelona’s Superblocks and Seville’s cycling network shows initial resistance from car users but rapid acceptance after implementation, with rising support over time. Accessibility improves for vulnerable groups (children, elderly, low-income residents) when safe walking and cycling routes and affordable public transport are provided. The main risks are political pushback or short-term opposition during the transition phase, especially when car restrictions are introduced without viable alternatives. However, long-term societal alignment with climate goals, public health, and inclusivity strongly favours acceptance.</w:t>
            </w:r>
          </w:p>
          <w:p w14:paraId="70617410" w14:textId="29A26A08" w:rsidR="00F16766" w:rsidRPr="00A96DAF" w:rsidRDefault="00F16766" w:rsidP="00C471FB">
            <w:pPr>
              <w:rPr>
                <w:b/>
                <w:sz w:val="24"/>
                <w:szCs w:val="24"/>
                <w:lang w:val="en-US"/>
              </w:rPr>
            </w:pPr>
          </w:p>
        </w:tc>
      </w:tr>
      <w:tr w:rsidR="00943338" w:rsidRPr="00A96DAF" w14:paraId="7EE3425E" w14:textId="77777777" w:rsidTr="00C471FB">
        <w:tc>
          <w:tcPr>
            <w:tcW w:w="8494" w:type="dxa"/>
            <w:gridSpan w:val="2"/>
            <w:shd w:val="clear" w:color="auto" w:fill="808080"/>
          </w:tcPr>
          <w:p w14:paraId="15191910" w14:textId="77777777" w:rsidR="00943338" w:rsidRPr="00A96DAF" w:rsidRDefault="00943338" w:rsidP="00C471FB">
            <w:pPr>
              <w:rPr>
                <w:b/>
                <w:sz w:val="24"/>
                <w:szCs w:val="24"/>
              </w:rPr>
            </w:pPr>
            <w:r w:rsidRPr="00A96DAF">
              <w:rPr>
                <w:b/>
                <w:color w:val="FFFFFF" w:themeColor="background1"/>
                <w:sz w:val="24"/>
                <w:szCs w:val="24"/>
              </w:rPr>
              <w:t>CONTEXTUAL BACKGROUND</w:t>
            </w:r>
          </w:p>
        </w:tc>
      </w:tr>
      <w:tr w:rsidR="00943338" w:rsidRPr="00A96DAF" w14:paraId="1C4D61D3" w14:textId="77777777" w:rsidTr="00C471FB">
        <w:tc>
          <w:tcPr>
            <w:tcW w:w="8494" w:type="dxa"/>
            <w:gridSpan w:val="2"/>
            <w:shd w:val="clear" w:color="auto" w:fill="BFBFBF"/>
          </w:tcPr>
          <w:p w14:paraId="6F75FBE5" w14:textId="77777777" w:rsidR="00943338" w:rsidRPr="00A96DAF" w:rsidRDefault="00943338" w:rsidP="00C471FB">
            <w:pPr>
              <w:rPr>
                <w:b/>
                <w:i/>
                <w:color w:val="ED7D31" w:themeColor="accent2"/>
                <w:sz w:val="24"/>
                <w:szCs w:val="24"/>
                <w:lang w:val="en-GB"/>
              </w:rPr>
            </w:pPr>
            <w:r w:rsidRPr="00A96DAF">
              <w:rPr>
                <w:b/>
                <w:sz w:val="24"/>
                <w:szCs w:val="24"/>
              </w:rPr>
              <w:t>Recurrent risks</w:t>
            </w:r>
            <w:r w:rsidRPr="00A96DAF">
              <w:rPr>
                <w:b/>
                <w:i/>
                <w:color w:val="ED7D31" w:themeColor="accent2"/>
                <w:sz w:val="24"/>
                <w:szCs w:val="24"/>
                <w:lang w:val="en-GB"/>
              </w:rPr>
              <w:t xml:space="preserve"> </w:t>
            </w:r>
          </w:p>
        </w:tc>
      </w:tr>
      <w:tr w:rsidR="00943338" w:rsidRPr="00553F67" w14:paraId="3783A5FF" w14:textId="77777777" w:rsidTr="00C471FB">
        <w:tc>
          <w:tcPr>
            <w:tcW w:w="8494" w:type="dxa"/>
            <w:gridSpan w:val="2"/>
          </w:tcPr>
          <w:p w14:paraId="0F0A8B87" w14:textId="77777777" w:rsidR="002B4BC5" w:rsidRPr="00A96DAF" w:rsidRDefault="002B4BC5" w:rsidP="002B4BC5">
            <w:pPr>
              <w:ind w:left="708"/>
              <w:rPr>
                <w:i/>
                <w:color w:val="ED7D31" w:themeColor="accent2"/>
                <w:sz w:val="24"/>
                <w:szCs w:val="24"/>
                <w:lang w:val="en-US"/>
              </w:rPr>
            </w:pPr>
            <w:r w:rsidRPr="00A96DAF">
              <w:rPr>
                <w:b/>
                <w:bCs/>
                <w:i/>
                <w:color w:val="ED7D31" w:themeColor="accent2"/>
                <w:sz w:val="24"/>
                <w:szCs w:val="24"/>
                <w:lang w:val="en-US"/>
              </w:rPr>
              <w:t>Recurrent Risks</w:t>
            </w:r>
            <w:r w:rsidRPr="00A96DAF">
              <w:rPr>
                <w:i/>
                <w:color w:val="ED7D31" w:themeColor="accent2"/>
                <w:sz w:val="24"/>
                <w:szCs w:val="24"/>
                <w:lang w:val="en-US"/>
              </w:rPr>
              <w:br/>
              <w:t xml:space="preserve">Frequent risks during implementation include </w:t>
            </w:r>
            <w:r w:rsidRPr="00A96DAF">
              <w:rPr>
                <w:b/>
                <w:bCs/>
                <w:i/>
                <w:color w:val="ED7D31" w:themeColor="accent2"/>
                <w:sz w:val="24"/>
                <w:szCs w:val="24"/>
                <w:lang w:val="en-US"/>
              </w:rPr>
              <w:t>technical difficulties</w:t>
            </w:r>
            <w:r w:rsidRPr="00A96DAF">
              <w:rPr>
                <w:i/>
                <w:color w:val="ED7D31" w:themeColor="accent2"/>
                <w:sz w:val="24"/>
                <w:szCs w:val="24"/>
                <w:lang w:val="en-US"/>
              </w:rPr>
              <w:t xml:space="preserve"> (e.g., integrating new charging infrastructure into constrained electrical grids or ensuring interoperability of MaaS platforms), </w:t>
            </w:r>
            <w:r w:rsidRPr="00A96DAF">
              <w:rPr>
                <w:b/>
                <w:bCs/>
                <w:i/>
                <w:color w:val="ED7D31" w:themeColor="accent2"/>
                <w:sz w:val="24"/>
                <w:szCs w:val="24"/>
                <w:lang w:val="en-US"/>
              </w:rPr>
              <w:t>budget limitations</w:t>
            </w:r>
            <w:r w:rsidRPr="00A96DAF">
              <w:rPr>
                <w:i/>
                <w:color w:val="ED7D31" w:themeColor="accent2"/>
                <w:sz w:val="24"/>
                <w:szCs w:val="24"/>
                <w:lang w:val="en-US"/>
              </w:rPr>
              <w:t xml:space="preserve"> for large fleet upgrades or high-quality infrastructure, </w:t>
            </w:r>
            <w:r w:rsidRPr="00A96DAF">
              <w:rPr>
                <w:b/>
                <w:bCs/>
                <w:i/>
                <w:color w:val="ED7D31" w:themeColor="accent2"/>
                <w:sz w:val="24"/>
                <w:szCs w:val="24"/>
                <w:lang w:val="en-US"/>
              </w:rPr>
              <w:t>resistance from end-users</w:t>
            </w:r>
            <w:r w:rsidRPr="00A96DAF">
              <w:rPr>
                <w:i/>
                <w:color w:val="ED7D31" w:themeColor="accent2"/>
                <w:sz w:val="24"/>
                <w:szCs w:val="24"/>
                <w:lang w:val="en-US"/>
              </w:rPr>
              <w:t xml:space="preserve"> (drivers who oppose road-space reallocation or parking reforms), and </w:t>
            </w:r>
            <w:r w:rsidRPr="00A96DAF">
              <w:rPr>
                <w:b/>
                <w:bCs/>
                <w:i/>
                <w:color w:val="ED7D31" w:themeColor="accent2"/>
                <w:sz w:val="24"/>
                <w:szCs w:val="24"/>
                <w:lang w:val="en-US"/>
              </w:rPr>
              <w:t>legal restrictions</w:t>
            </w:r>
            <w:r w:rsidRPr="00A96DAF">
              <w:rPr>
                <w:i/>
                <w:color w:val="ED7D31" w:themeColor="accent2"/>
                <w:sz w:val="24"/>
                <w:szCs w:val="24"/>
                <w:lang w:val="en-US"/>
              </w:rPr>
              <w:t xml:space="preserve"> such as national traffic laws that may limit micromobility or regulate LEZs differently across regions. These factors require proactive adaptation of the solution to each city’s legal and financial context.</w:t>
            </w:r>
          </w:p>
          <w:p w14:paraId="2297765D" w14:textId="77777777" w:rsidR="002B4BC5" w:rsidRPr="00A96DAF" w:rsidRDefault="002B4BC5" w:rsidP="002B4BC5">
            <w:pPr>
              <w:ind w:left="708"/>
              <w:rPr>
                <w:i/>
                <w:color w:val="ED7D31" w:themeColor="accent2"/>
                <w:sz w:val="24"/>
                <w:szCs w:val="24"/>
                <w:lang w:val="en-US"/>
              </w:rPr>
            </w:pPr>
            <w:r w:rsidRPr="00A96DAF">
              <w:rPr>
                <w:b/>
                <w:bCs/>
                <w:i/>
                <w:color w:val="ED7D31" w:themeColor="accent2"/>
                <w:sz w:val="24"/>
                <w:szCs w:val="24"/>
                <w:lang w:val="en-US"/>
              </w:rPr>
              <w:t>City Issues</w:t>
            </w:r>
            <w:r w:rsidRPr="00A96DAF">
              <w:rPr>
                <w:i/>
                <w:color w:val="ED7D31" w:themeColor="accent2"/>
                <w:sz w:val="24"/>
                <w:szCs w:val="24"/>
                <w:lang w:val="en-US"/>
              </w:rPr>
              <w:br/>
              <w:t xml:space="preserve">Urban environments often face </w:t>
            </w:r>
            <w:r w:rsidRPr="00A96DAF">
              <w:rPr>
                <w:b/>
                <w:bCs/>
                <w:i/>
                <w:color w:val="ED7D31" w:themeColor="accent2"/>
                <w:sz w:val="24"/>
                <w:szCs w:val="24"/>
                <w:lang w:val="en-US"/>
              </w:rPr>
              <w:t>high traffic congestion</w:t>
            </w:r>
            <w:r w:rsidRPr="00A96DAF">
              <w:rPr>
                <w:i/>
                <w:color w:val="ED7D31" w:themeColor="accent2"/>
                <w:sz w:val="24"/>
                <w:szCs w:val="24"/>
                <w:lang w:val="en-US"/>
              </w:rPr>
              <w:t xml:space="preserve">, a lack of continuous walking and cycling infrastructure, and </w:t>
            </w:r>
            <w:r w:rsidRPr="00A96DAF">
              <w:rPr>
                <w:b/>
                <w:bCs/>
                <w:i/>
                <w:color w:val="ED7D31" w:themeColor="accent2"/>
                <w:sz w:val="24"/>
                <w:szCs w:val="24"/>
                <w:lang w:val="en-US"/>
              </w:rPr>
              <w:t>insufficient green areas</w:t>
            </w:r>
            <w:r w:rsidRPr="00A96DAF">
              <w:rPr>
                <w:i/>
                <w:color w:val="ED7D31" w:themeColor="accent2"/>
                <w:sz w:val="24"/>
                <w:szCs w:val="24"/>
                <w:lang w:val="en-US"/>
              </w:rPr>
              <w:t xml:space="preserve">. In many cities, </w:t>
            </w:r>
            <w:r w:rsidRPr="00A96DAF">
              <w:rPr>
                <w:b/>
                <w:bCs/>
                <w:i/>
                <w:color w:val="ED7D31" w:themeColor="accent2"/>
                <w:sz w:val="24"/>
                <w:szCs w:val="24"/>
                <w:lang w:val="en-US"/>
              </w:rPr>
              <w:t>poor housing and social segregation</w:t>
            </w:r>
            <w:r w:rsidRPr="00A96DAF">
              <w:rPr>
                <w:i/>
                <w:color w:val="ED7D31" w:themeColor="accent2"/>
                <w:sz w:val="24"/>
                <w:szCs w:val="24"/>
                <w:lang w:val="en-US"/>
              </w:rPr>
              <w:t xml:space="preserve"> exacerbate mobility inequities, as residents of low-income districts are often furthest from high-quality public transport and safe active mobility routes. Addressing these issues requires mobility measures that are not only technical but also socially inclusive.</w:t>
            </w:r>
          </w:p>
          <w:p w14:paraId="27A489BB" w14:textId="77777777" w:rsidR="002B4BC5" w:rsidRPr="00A96DAF" w:rsidRDefault="002B4BC5" w:rsidP="002B4BC5">
            <w:pPr>
              <w:ind w:left="708"/>
              <w:rPr>
                <w:i/>
                <w:color w:val="ED7D31" w:themeColor="accent2"/>
                <w:sz w:val="24"/>
                <w:szCs w:val="24"/>
                <w:lang w:val="en-US"/>
              </w:rPr>
            </w:pPr>
            <w:r w:rsidRPr="00A96DAF">
              <w:rPr>
                <w:b/>
                <w:bCs/>
                <w:i/>
                <w:color w:val="ED7D31" w:themeColor="accent2"/>
                <w:sz w:val="24"/>
                <w:szCs w:val="24"/>
                <w:lang w:val="en-US"/>
              </w:rPr>
              <w:lastRenderedPageBreak/>
              <w:t>Environmental Problems</w:t>
            </w:r>
            <w:r w:rsidRPr="00A96DAF">
              <w:rPr>
                <w:i/>
                <w:color w:val="ED7D31" w:themeColor="accent2"/>
                <w:sz w:val="24"/>
                <w:szCs w:val="24"/>
                <w:lang w:val="en-US"/>
              </w:rPr>
              <w:br/>
              <w:t xml:space="preserve">Cities also confront </w:t>
            </w:r>
            <w:r w:rsidRPr="00A96DAF">
              <w:rPr>
                <w:b/>
                <w:bCs/>
                <w:i/>
                <w:color w:val="ED7D31" w:themeColor="accent2"/>
                <w:sz w:val="24"/>
                <w:szCs w:val="24"/>
                <w:lang w:val="en-US"/>
              </w:rPr>
              <w:t>air pollution (NO₂, PM₂.₅)</w:t>
            </w:r>
            <w:r w:rsidRPr="00A96DAF">
              <w:rPr>
                <w:i/>
                <w:color w:val="ED7D31" w:themeColor="accent2"/>
                <w:sz w:val="24"/>
                <w:szCs w:val="24"/>
                <w:lang w:val="en-US"/>
              </w:rPr>
              <w:t xml:space="preserve">, noise, and </w:t>
            </w:r>
            <w:r w:rsidRPr="00A96DAF">
              <w:rPr>
                <w:b/>
                <w:bCs/>
                <w:i/>
                <w:color w:val="ED7D31" w:themeColor="accent2"/>
                <w:sz w:val="24"/>
                <w:szCs w:val="24"/>
                <w:lang w:val="en-US"/>
              </w:rPr>
              <w:t>climate-related risks</w:t>
            </w:r>
            <w:r w:rsidRPr="00A96DAF">
              <w:rPr>
                <w:i/>
                <w:color w:val="ED7D31" w:themeColor="accent2"/>
                <w:sz w:val="24"/>
                <w:szCs w:val="24"/>
                <w:lang w:val="en-US"/>
              </w:rPr>
              <w:t xml:space="preserve"> such as heatwaves that are worsened by car-centric design. Expanding sustainable mobility reduces emissions but must also integrate with </w:t>
            </w:r>
            <w:r w:rsidRPr="00A96DAF">
              <w:rPr>
                <w:b/>
                <w:bCs/>
                <w:i/>
                <w:color w:val="ED7D31" w:themeColor="accent2"/>
                <w:sz w:val="24"/>
                <w:szCs w:val="24"/>
                <w:lang w:val="en-US"/>
              </w:rPr>
              <w:t>climate adaptation strategies</w:t>
            </w:r>
            <w:r w:rsidRPr="00A96DAF">
              <w:rPr>
                <w:i/>
                <w:color w:val="ED7D31" w:themeColor="accent2"/>
                <w:sz w:val="24"/>
                <w:szCs w:val="24"/>
                <w:lang w:val="en-US"/>
              </w:rPr>
              <w:t>, for example by incorporating green corridors that combine active travel with shade, cooling, and stormwater management.</w:t>
            </w:r>
          </w:p>
          <w:p w14:paraId="6E448A65" w14:textId="77777777" w:rsidR="002B4BC5" w:rsidRPr="00A96DAF" w:rsidRDefault="002B4BC5" w:rsidP="002B4BC5">
            <w:pPr>
              <w:ind w:left="708"/>
              <w:rPr>
                <w:i/>
                <w:color w:val="ED7D31" w:themeColor="accent2"/>
                <w:sz w:val="24"/>
                <w:szCs w:val="24"/>
                <w:lang w:val="en-US"/>
              </w:rPr>
            </w:pPr>
            <w:r w:rsidRPr="00A96DAF">
              <w:rPr>
                <w:b/>
                <w:bCs/>
                <w:i/>
                <w:color w:val="ED7D31" w:themeColor="accent2"/>
                <w:sz w:val="24"/>
                <w:szCs w:val="24"/>
                <w:lang w:val="en-US"/>
              </w:rPr>
              <w:t>Management Gaps</w:t>
            </w:r>
            <w:r w:rsidRPr="00A96DAF">
              <w:rPr>
                <w:i/>
                <w:color w:val="ED7D31" w:themeColor="accent2"/>
                <w:sz w:val="24"/>
                <w:szCs w:val="24"/>
                <w:lang w:val="en-US"/>
              </w:rPr>
              <w:br/>
              <w:t xml:space="preserve">Weak planning capacity, fragmented governance between transport agencies and municipal departments, and </w:t>
            </w:r>
            <w:r w:rsidRPr="00A96DAF">
              <w:rPr>
                <w:b/>
                <w:bCs/>
                <w:i/>
                <w:color w:val="ED7D31" w:themeColor="accent2"/>
                <w:sz w:val="24"/>
                <w:szCs w:val="24"/>
                <w:lang w:val="en-US"/>
              </w:rPr>
              <w:t>low citizen involvement</w:t>
            </w:r>
            <w:r w:rsidRPr="00A96DAF">
              <w:rPr>
                <w:i/>
                <w:color w:val="ED7D31" w:themeColor="accent2"/>
                <w:sz w:val="24"/>
                <w:szCs w:val="24"/>
                <w:lang w:val="en-US"/>
              </w:rPr>
              <w:t xml:space="preserve"> are common gaps that undermine sustainable mobility projects. Without integrated planning (e.g., through SUMPs) and active public engagement, measures risk underuse or public backlash.</w:t>
            </w:r>
          </w:p>
          <w:p w14:paraId="567E3F20" w14:textId="77777777" w:rsidR="002B4BC5" w:rsidRPr="00A96DAF" w:rsidRDefault="002B4BC5" w:rsidP="002B4BC5">
            <w:pPr>
              <w:ind w:left="708"/>
              <w:rPr>
                <w:i/>
                <w:color w:val="ED7D31" w:themeColor="accent2"/>
                <w:sz w:val="24"/>
                <w:szCs w:val="24"/>
                <w:lang w:val="en-US"/>
              </w:rPr>
            </w:pPr>
            <w:r w:rsidRPr="00A96DAF">
              <w:rPr>
                <w:b/>
                <w:bCs/>
                <w:i/>
                <w:color w:val="ED7D31" w:themeColor="accent2"/>
                <w:sz w:val="24"/>
                <w:szCs w:val="24"/>
                <w:lang w:val="en-US"/>
              </w:rPr>
              <w:t>Obsolete Technologies</w:t>
            </w:r>
            <w:r w:rsidRPr="00A96DAF">
              <w:rPr>
                <w:i/>
                <w:color w:val="ED7D31" w:themeColor="accent2"/>
                <w:sz w:val="24"/>
                <w:szCs w:val="24"/>
                <w:lang w:val="en-US"/>
              </w:rPr>
              <w:br/>
              <w:t xml:space="preserve">Many cities still rely on </w:t>
            </w:r>
            <w:r w:rsidRPr="00A96DAF">
              <w:rPr>
                <w:b/>
                <w:bCs/>
                <w:i/>
                <w:color w:val="ED7D31" w:themeColor="accent2"/>
                <w:sz w:val="24"/>
                <w:szCs w:val="24"/>
                <w:lang w:val="en-US"/>
              </w:rPr>
              <w:t>outdated bus fleets with high diesel consumption</w:t>
            </w:r>
            <w:r w:rsidRPr="00A96DAF">
              <w:rPr>
                <w:i/>
                <w:color w:val="ED7D31" w:themeColor="accent2"/>
                <w:sz w:val="24"/>
                <w:szCs w:val="24"/>
                <w:lang w:val="en-US"/>
              </w:rPr>
              <w:t xml:space="preserve">, traffic-light systems that do not prioritise sustainable modes, and paper-based ticketing systems that fail to meet today’s standards of efficiency and integration. Replacing these with </w:t>
            </w:r>
            <w:r w:rsidRPr="00A96DAF">
              <w:rPr>
                <w:b/>
                <w:bCs/>
                <w:i/>
                <w:color w:val="ED7D31" w:themeColor="accent2"/>
                <w:sz w:val="24"/>
                <w:szCs w:val="24"/>
                <w:lang w:val="en-US"/>
              </w:rPr>
              <w:t>zero-emission buses, ITS-controlled traffic flows, and integrated digital platforms</w:t>
            </w:r>
            <w:r w:rsidRPr="00A96DAF">
              <w:rPr>
                <w:i/>
                <w:color w:val="ED7D31" w:themeColor="accent2"/>
                <w:sz w:val="24"/>
                <w:szCs w:val="24"/>
                <w:lang w:val="en-US"/>
              </w:rPr>
              <w:t xml:space="preserve"> is critical to achieving EU climate and mobility objectives.</w:t>
            </w:r>
          </w:p>
          <w:p w14:paraId="08B2340E" w14:textId="68AE8F76" w:rsidR="00943338" w:rsidRPr="00A96DAF" w:rsidRDefault="00943338" w:rsidP="00C471FB">
            <w:pPr>
              <w:ind w:left="708"/>
              <w:rPr>
                <w:i/>
                <w:color w:val="ED7D31" w:themeColor="accent2"/>
                <w:sz w:val="24"/>
                <w:szCs w:val="24"/>
                <w:lang w:val="en-US"/>
              </w:rPr>
            </w:pPr>
          </w:p>
        </w:tc>
      </w:tr>
    </w:tbl>
    <w:p w14:paraId="50840838" w14:textId="77777777" w:rsidR="00943338" w:rsidRPr="00A96DAF" w:rsidRDefault="00943338" w:rsidP="00943338">
      <w:pPr>
        <w:jc w:val="center"/>
        <w:rPr>
          <w:sz w:val="24"/>
          <w:szCs w:val="24"/>
          <w:lang w:val="en-GB"/>
        </w:rPr>
      </w:pPr>
    </w:p>
    <w:p w14:paraId="743C2B5A" w14:textId="77777777" w:rsidR="00943338" w:rsidRPr="00A96DAF" w:rsidRDefault="00943338" w:rsidP="00943338">
      <w:pPr>
        <w:pStyle w:val="Prrafodelista"/>
        <w:numPr>
          <w:ilvl w:val="0"/>
          <w:numId w:val="1"/>
        </w:numPr>
        <w:rPr>
          <w:b/>
          <w:sz w:val="24"/>
          <w:szCs w:val="24"/>
        </w:rPr>
      </w:pPr>
      <w:r w:rsidRPr="00A96DAF">
        <w:rPr>
          <w:b/>
          <w:sz w:val="24"/>
          <w:szCs w:val="24"/>
        </w:rPr>
        <w:t>TECHNICAL KNOWLEDGE</w:t>
      </w:r>
    </w:p>
    <w:p w14:paraId="0AE06071" w14:textId="77777777" w:rsidR="002B4BC5" w:rsidRPr="00A96DAF" w:rsidRDefault="002B4BC5" w:rsidP="002B4BC5">
      <w:pPr>
        <w:rPr>
          <w:b/>
          <w:sz w:val="24"/>
          <w:szCs w:val="24"/>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5"/>
        <w:gridCol w:w="536"/>
        <w:gridCol w:w="71"/>
        <w:gridCol w:w="7272"/>
      </w:tblGrid>
      <w:tr w:rsidR="002B4BC5" w:rsidRPr="00A96DAF" w14:paraId="3D421181" w14:textId="77777777" w:rsidTr="00C471FB">
        <w:trPr>
          <w:trHeight w:val="418"/>
        </w:trPr>
        <w:tc>
          <w:tcPr>
            <w:tcW w:w="8494" w:type="dxa"/>
            <w:gridSpan w:val="4"/>
            <w:shd w:val="clear" w:color="auto" w:fill="808080"/>
            <w:vAlign w:val="center"/>
          </w:tcPr>
          <w:p w14:paraId="3E181749" w14:textId="77777777" w:rsidR="002B4BC5" w:rsidRPr="00A96DAF" w:rsidRDefault="002B4BC5" w:rsidP="00C471FB">
            <w:pPr>
              <w:jc w:val="center"/>
              <w:rPr>
                <w:b/>
                <w:sz w:val="24"/>
                <w:szCs w:val="24"/>
                <w:lang w:val="en-GB"/>
              </w:rPr>
            </w:pPr>
            <w:r w:rsidRPr="00A96DAF">
              <w:rPr>
                <w:b/>
                <w:color w:val="FFFFFF" w:themeColor="background1"/>
                <w:sz w:val="24"/>
                <w:szCs w:val="24"/>
                <w:lang w:val="en-GB"/>
              </w:rPr>
              <w:t xml:space="preserve">Phases of implementation </w:t>
            </w:r>
          </w:p>
        </w:tc>
      </w:tr>
      <w:tr w:rsidR="002B4BC5" w:rsidRPr="00A96DAF" w14:paraId="667CD0A9" w14:textId="77777777" w:rsidTr="00C471FB">
        <w:tc>
          <w:tcPr>
            <w:tcW w:w="615" w:type="dxa"/>
            <w:shd w:val="clear" w:color="auto" w:fill="BFBFBF" w:themeFill="background1" w:themeFillShade="BF"/>
          </w:tcPr>
          <w:p w14:paraId="2AA64E5E" w14:textId="77777777" w:rsidR="002B4BC5" w:rsidRPr="00A96DAF" w:rsidRDefault="002B4BC5" w:rsidP="00C471FB">
            <w:pPr>
              <w:rPr>
                <w:b/>
                <w:sz w:val="24"/>
                <w:szCs w:val="24"/>
              </w:rPr>
            </w:pPr>
            <w:r w:rsidRPr="00A96DAF">
              <w:rPr>
                <w:b/>
                <w:sz w:val="24"/>
                <w:szCs w:val="24"/>
              </w:rPr>
              <w:t>P1</w:t>
            </w:r>
          </w:p>
        </w:tc>
        <w:tc>
          <w:tcPr>
            <w:tcW w:w="7879" w:type="dxa"/>
            <w:gridSpan w:val="3"/>
            <w:shd w:val="clear" w:color="auto" w:fill="FFFFFF" w:themeFill="background1"/>
          </w:tcPr>
          <w:p w14:paraId="49193115" w14:textId="77777777" w:rsidR="002B4BC5" w:rsidRPr="00A96DAF" w:rsidRDefault="002B4BC5" w:rsidP="00C471FB">
            <w:pPr>
              <w:rPr>
                <w:b/>
                <w:sz w:val="24"/>
                <w:szCs w:val="24"/>
                <w:lang w:val="en-GB"/>
              </w:rPr>
            </w:pPr>
            <w:r w:rsidRPr="00A96DAF">
              <w:rPr>
                <w:b/>
                <w:sz w:val="24"/>
                <w:szCs w:val="24"/>
                <w:lang w:val="en-GB"/>
              </w:rPr>
              <w:t xml:space="preserve">Descriptive name: </w:t>
            </w:r>
            <w:r w:rsidRPr="00A96DAF">
              <w:rPr>
                <w:color w:val="ED7D31" w:themeColor="accent2"/>
                <w:sz w:val="24"/>
                <w:szCs w:val="24"/>
              </w:rPr>
              <w:t>Assessment &amp; Planning</w:t>
            </w:r>
          </w:p>
        </w:tc>
      </w:tr>
      <w:tr w:rsidR="002B4BC5" w:rsidRPr="00553F67" w14:paraId="35F4854D" w14:textId="77777777" w:rsidTr="00C471FB">
        <w:trPr>
          <w:trHeight w:val="234"/>
        </w:trPr>
        <w:tc>
          <w:tcPr>
            <w:tcW w:w="1222" w:type="dxa"/>
            <w:gridSpan w:val="3"/>
            <w:shd w:val="clear" w:color="auto" w:fill="E6E6E6"/>
          </w:tcPr>
          <w:p w14:paraId="5D5DE206" w14:textId="77777777" w:rsidR="002B4BC5" w:rsidRPr="00A96DAF" w:rsidRDefault="002B4BC5" w:rsidP="00C471FB">
            <w:pPr>
              <w:jc w:val="right"/>
              <w:rPr>
                <w:b/>
                <w:sz w:val="24"/>
                <w:szCs w:val="24"/>
                <w:lang w:val="en-GB"/>
              </w:rPr>
            </w:pPr>
            <w:r w:rsidRPr="00A96DAF">
              <w:rPr>
                <w:b/>
                <w:sz w:val="24"/>
                <w:szCs w:val="24"/>
                <w:lang w:val="en-GB"/>
              </w:rPr>
              <w:t>P1.1</w:t>
            </w:r>
          </w:p>
        </w:tc>
        <w:tc>
          <w:tcPr>
            <w:tcW w:w="7272" w:type="dxa"/>
          </w:tcPr>
          <w:p w14:paraId="75B4D8F7" w14:textId="77777777" w:rsidR="002B4BC5" w:rsidRPr="00A96DAF" w:rsidRDefault="002B4BC5" w:rsidP="00C471FB">
            <w:pPr>
              <w:rPr>
                <w:b/>
                <w:sz w:val="24"/>
                <w:szCs w:val="24"/>
                <w:lang w:val="en-US"/>
              </w:rPr>
            </w:pPr>
            <w:r w:rsidRPr="00A96DAF">
              <w:rPr>
                <w:b/>
                <w:sz w:val="24"/>
                <w:szCs w:val="24"/>
                <w:lang w:val="en-US"/>
              </w:rPr>
              <w:t>Baseline Analysis: Collect data on travel patterns, road safety, congestion, air quality, and existing walking/cycling infrastructure.</w:t>
            </w:r>
          </w:p>
        </w:tc>
      </w:tr>
      <w:tr w:rsidR="002B4BC5" w:rsidRPr="00553F67" w14:paraId="5B06889D" w14:textId="77777777" w:rsidTr="00C471FB">
        <w:trPr>
          <w:trHeight w:val="231"/>
        </w:trPr>
        <w:tc>
          <w:tcPr>
            <w:tcW w:w="1222" w:type="dxa"/>
            <w:gridSpan w:val="3"/>
            <w:shd w:val="clear" w:color="auto" w:fill="E6E6E6"/>
          </w:tcPr>
          <w:p w14:paraId="00AAA156" w14:textId="77777777" w:rsidR="002B4BC5" w:rsidRPr="00A96DAF" w:rsidRDefault="002B4BC5" w:rsidP="00C471FB">
            <w:pPr>
              <w:jc w:val="right"/>
              <w:rPr>
                <w:b/>
                <w:sz w:val="24"/>
                <w:szCs w:val="24"/>
                <w:lang w:val="en-GB"/>
              </w:rPr>
            </w:pPr>
            <w:r w:rsidRPr="00A96DAF">
              <w:rPr>
                <w:b/>
                <w:sz w:val="24"/>
                <w:szCs w:val="24"/>
                <w:lang w:val="en-GB"/>
              </w:rPr>
              <w:t>P1.2</w:t>
            </w:r>
          </w:p>
        </w:tc>
        <w:tc>
          <w:tcPr>
            <w:tcW w:w="7272" w:type="dxa"/>
          </w:tcPr>
          <w:p w14:paraId="2CFC02DC" w14:textId="77777777" w:rsidR="002B4BC5" w:rsidRPr="00A96DAF" w:rsidRDefault="002B4BC5" w:rsidP="00C471FB">
            <w:pPr>
              <w:rPr>
                <w:b/>
                <w:sz w:val="24"/>
                <w:szCs w:val="24"/>
                <w:lang w:val="en-US"/>
              </w:rPr>
            </w:pPr>
            <w:r w:rsidRPr="00A96DAF">
              <w:rPr>
                <w:b/>
                <w:sz w:val="24"/>
                <w:szCs w:val="24"/>
                <w:lang w:val="en-US"/>
              </w:rPr>
              <w:t>Stakeholder Engagement Involve citizens, transport operators, NGOs, and businesses to identify needs and priorities.</w:t>
            </w:r>
          </w:p>
        </w:tc>
      </w:tr>
      <w:tr w:rsidR="002B4BC5" w:rsidRPr="00553F67" w14:paraId="24E9342D" w14:textId="77777777" w:rsidTr="00C471FB">
        <w:trPr>
          <w:trHeight w:val="231"/>
        </w:trPr>
        <w:tc>
          <w:tcPr>
            <w:tcW w:w="1222" w:type="dxa"/>
            <w:gridSpan w:val="3"/>
            <w:shd w:val="clear" w:color="auto" w:fill="E6E6E6"/>
          </w:tcPr>
          <w:p w14:paraId="24B3DA72" w14:textId="77777777" w:rsidR="002B4BC5" w:rsidRPr="00A96DAF" w:rsidRDefault="002B4BC5" w:rsidP="00C471FB">
            <w:pPr>
              <w:jc w:val="right"/>
              <w:rPr>
                <w:b/>
                <w:sz w:val="24"/>
                <w:szCs w:val="24"/>
                <w:lang w:val="en-GB"/>
              </w:rPr>
            </w:pPr>
            <w:r w:rsidRPr="00A96DAF">
              <w:rPr>
                <w:b/>
                <w:sz w:val="24"/>
                <w:szCs w:val="24"/>
                <w:lang w:val="en-GB"/>
              </w:rPr>
              <w:t>P1.3</w:t>
            </w:r>
          </w:p>
        </w:tc>
        <w:tc>
          <w:tcPr>
            <w:tcW w:w="7272" w:type="dxa"/>
          </w:tcPr>
          <w:p w14:paraId="22D01CAF" w14:textId="77777777" w:rsidR="002B4BC5" w:rsidRPr="00A96DAF" w:rsidRDefault="002B4BC5" w:rsidP="00C471FB">
            <w:pPr>
              <w:rPr>
                <w:b/>
                <w:sz w:val="24"/>
                <w:szCs w:val="24"/>
                <w:lang w:val="en-GB"/>
              </w:rPr>
            </w:pPr>
            <w:r w:rsidRPr="00A96DAF">
              <w:rPr>
                <w:b/>
                <w:sz w:val="24"/>
                <w:szCs w:val="24"/>
                <w:lang w:val="en-US"/>
              </w:rPr>
              <w:t>Mobility Plan Design: Draft a Sustainable Urban Mobility Plan (SUMP) defining clear goals, priority corridors, and modes to promote (walking, cycling, public transport, shared mobility).</w:t>
            </w:r>
            <w:r w:rsidRPr="00A96DAF">
              <w:rPr>
                <w:b/>
                <w:color w:val="ED7D31" w:themeColor="accent2"/>
                <w:sz w:val="24"/>
                <w:szCs w:val="24"/>
                <w:lang w:val="en-GB"/>
              </w:rPr>
              <w:t xml:space="preserve">          </w:t>
            </w:r>
          </w:p>
        </w:tc>
      </w:tr>
      <w:tr w:rsidR="002B4BC5" w:rsidRPr="00A96DAF" w14:paraId="15ED4A42" w14:textId="77777777" w:rsidTr="00C471FB">
        <w:tc>
          <w:tcPr>
            <w:tcW w:w="615" w:type="dxa"/>
            <w:shd w:val="clear" w:color="auto" w:fill="BFBFBF" w:themeFill="background1" w:themeFillShade="BF"/>
          </w:tcPr>
          <w:p w14:paraId="21836A95" w14:textId="77777777" w:rsidR="002B4BC5" w:rsidRPr="00A96DAF" w:rsidRDefault="002B4BC5" w:rsidP="00C471FB">
            <w:pPr>
              <w:rPr>
                <w:b/>
                <w:sz w:val="24"/>
                <w:szCs w:val="24"/>
              </w:rPr>
            </w:pPr>
            <w:r w:rsidRPr="00A96DAF">
              <w:rPr>
                <w:b/>
                <w:sz w:val="24"/>
                <w:szCs w:val="24"/>
              </w:rPr>
              <w:t>P2</w:t>
            </w:r>
          </w:p>
        </w:tc>
        <w:tc>
          <w:tcPr>
            <w:tcW w:w="7879" w:type="dxa"/>
            <w:gridSpan w:val="3"/>
            <w:shd w:val="clear" w:color="auto" w:fill="FFFFFF" w:themeFill="background1"/>
          </w:tcPr>
          <w:p w14:paraId="499C8D80" w14:textId="77777777" w:rsidR="002B4BC5" w:rsidRPr="00A96DAF" w:rsidRDefault="002B4BC5" w:rsidP="00C471FB">
            <w:pPr>
              <w:rPr>
                <w:b/>
                <w:sz w:val="24"/>
                <w:szCs w:val="24"/>
                <w:lang w:val="en-GB"/>
              </w:rPr>
            </w:pPr>
            <w:r w:rsidRPr="00A96DAF">
              <w:rPr>
                <w:b/>
                <w:sz w:val="24"/>
                <w:szCs w:val="24"/>
              </w:rPr>
              <w:t>Implementation</w:t>
            </w:r>
          </w:p>
        </w:tc>
      </w:tr>
      <w:tr w:rsidR="002B4BC5" w:rsidRPr="00553F67" w14:paraId="1609C26E" w14:textId="77777777" w:rsidTr="00C471FB">
        <w:tc>
          <w:tcPr>
            <w:tcW w:w="1151" w:type="dxa"/>
            <w:gridSpan w:val="2"/>
            <w:shd w:val="clear" w:color="auto" w:fill="E6E6E6"/>
          </w:tcPr>
          <w:p w14:paraId="4B4688E3" w14:textId="77777777" w:rsidR="002B4BC5" w:rsidRPr="00A96DAF" w:rsidRDefault="002B4BC5" w:rsidP="00C471FB">
            <w:pPr>
              <w:jc w:val="right"/>
              <w:rPr>
                <w:b/>
                <w:sz w:val="24"/>
                <w:szCs w:val="24"/>
                <w:lang w:val="en-GB"/>
              </w:rPr>
            </w:pPr>
            <w:r w:rsidRPr="00A96DAF">
              <w:rPr>
                <w:b/>
                <w:sz w:val="24"/>
                <w:szCs w:val="24"/>
                <w:lang w:val="en-GB"/>
              </w:rPr>
              <w:t>P2.1</w:t>
            </w:r>
          </w:p>
        </w:tc>
        <w:tc>
          <w:tcPr>
            <w:tcW w:w="7343" w:type="dxa"/>
            <w:gridSpan w:val="2"/>
            <w:shd w:val="clear" w:color="auto" w:fill="FFFFFF" w:themeFill="background1"/>
          </w:tcPr>
          <w:p w14:paraId="6BFE4E2B" w14:textId="77777777" w:rsidR="002B4BC5" w:rsidRPr="00A96DAF" w:rsidRDefault="002B4BC5" w:rsidP="00C471FB">
            <w:pPr>
              <w:rPr>
                <w:b/>
                <w:sz w:val="24"/>
                <w:szCs w:val="24"/>
                <w:lang w:val="en-US"/>
              </w:rPr>
            </w:pPr>
            <w:r w:rsidRPr="00A96DAF">
              <w:rPr>
                <w:b/>
                <w:sz w:val="24"/>
                <w:szCs w:val="24"/>
                <w:lang w:val="en-US"/>
              </w:rPr>
              <w:t>Active Mobility Networks Build or upgrade safe, continuous cycling and walking routes, ensuring accessibility for all.</w:t>
            </w:r>
          </w:p>
        </w:tc>
      </w:tr>
      <w:tr w:rsidR="002B4BC5" w:rsidRPr="00553F67" w14:paraId="0033D604" w14:textId="77777777" w:rsidTr="00C471FB">
        <w:tc>
          <w:tcPr>
            <w:tcW w:w="1151" w:type="dxa"/>
            <w:gridSpan w:val="2"/>
            <w:shd w:val="clear" w:color="auto" w:fill="E6E6E6"/>
          </w:tcPr>
          <w:p w14:paraId="0F74C4B7" w14:textId="77777777" w:rsidR="002B4BC5" w:rsidRPr="00A96DAF" w:rsidRDefault="002B4BC5" w:rsidP="00C471FB">
            <w:pPr>
              <w:jc w:val="right"/>
              <w:rPr>
                <w:b/>
                <w:sz w:val="24"/>
                <w:szCs w:val="24"/>
                <w:lang w:val="en-GB"/>
              </w:rPr>
            </w:pPr>
            <w:r w:rsidRPr="00A96DAF">
              <w:rPr>
                <w:b/>
                <w:sz w:val="24"/>
                <w:szCs w:val="24"/>
              </w:rPr>
              <w:t>P2.2</w:t>
            </w:r>
          </w:p>
        </w:tc>
        <w:tc>
          <w:tcPr>
            <w:tcW w:w="7343" w:type="dxa"/>
            <w:gridSpan w:val="2"/>
            <w:shd w:val="clear" w:color="auto" w:fill="FFFFFF" w:themeFill="background1"/>
          </w:tcPr>
          <w:p w14:paraId="0DAB504A" w14:textId="77777777" w:rsidR="002B4BC5" w:rsidRPr="00A96DAF" w:rsidRDefault="002B4BC5" w:rsidP="00C471FB">
            <w:pPr>
              <w:rPr>
                <w:b/>
                <w:sz w:val="24"/>
                <w:szCs w:val="24"/>
                <w:lang w:val="en-US"/>
              </w:rPr>
            </w:pPr>
            <w:r w:rsidRPr="00A96DAF">
              <w:rPr>
                <w:b/>
                <w:sz w:val="24"/>
                <w:szCs w:val="24"/>
                <w:lang w:val="en-US"/>
              </w:rPr>
              <w:t>Public Transport Improvements Modernise bus or tram fleets (preferably zero-emission), improve service frequency, and create dedicated priority lanes.</w:t>
            </w:r>
          </w:p>
        </w:tc>
      </w:tr>
      <w:tr w:rsidR="002B4BC5" w:rsidRPr="00553F67" w14:paraId="64524205" w14:textId="77777777" w:rsidTr="00C471FB">
        <w:tc>
          <w:tcPr>
            <w:tcW w:w="1151" w:type="dxa"/>
            <w:gridSpan w:val="2"/>
            <w:shd w:val="clear" w:color="auto" w:fill="E6E6E6"/>
          </w:tcPr>
          <w:p w14:paraId="5FA61498" w14:textId="77777777" w:rsidR="002B4BC5" w:rsidRPr="00A96DAF" w:rsidRDefault="002B4BC5" w:rsidP="00C471FB">
            <w:pPr>
              <w:jc w:val="right"/>
              <w:rPr>
                <w:b/>
                <w:sz w:val="24"/>
                <w:szCs w:val="24"/>
                <w:lang w:val="en-GB"/>
              </w:rPr>
            </w:pPr>
            <w:r w:rsidRPr="00A96DAF">
              <w:rPr>
                <w:b/>
                <w:sz w:val="24"/>
                <w:szCs w:val="24"/>
              </w:rPr>
              <w:t>P2.3</w:t>
            </w:r>
          </w:p>
        </w:tc>
        <w:tc>
          <w:tcPr>
            <w:tcW w:w="7343" w:type="dxa"/>
            <w:gridSpan w:val="2"/>
            <w:shd w:val="clear" w:color="auto" w:fill="FFFFFF" w:themeFill="background1"/>
          </w:tcPr>
          <w:p w14:paraId="0170ED75" w14:textId="77777777" w:rsidR="002B4BC5" w:rsidRPr="00A96DAF" w:rsidRDefault="002B4BC5" w:rsidP="00C471FB">
            <w:pPr>
              <w:rPr>
                <w:b/>
                <w:sz w:val="24"/>
                <w:szCs w:val="24"/>
                <w:lang w:val="en-US"/>
              </w:rPr>
            </w:pPr>
            <w:r w:rsidRPr="00A96DAF">
              <w:rPr>
                <w:b/>
                <w:sz w:val="24"/>
                <w:szCs w:val="24"/>
                <w:lang w:val="en-US"/>
              </w:rPr>
              <w:t>Shared &amp; New Mobility Introduce or regulate shared mobility services (e-bikes, e-scooters, car-sharing) and integrate them into existing systems.</w:t>
            </w:r>
          </w:p>
        </w:tc>
      </w:tr>
      <w:tr w:rsidR="002B4BC5" w:rsidRPr="00553F67" w14:paraId="2C5A856B" w14:textId="77777777" w:rsidTr="00C471FB">
        <w:tc>
          <w:tcPr>
            <w:tcW w:w="1151" w:type="dxa"/>
            <w:gridSpan w:val="2"/>
            <w:shd w:val="clear" w:color="auto" w:fill="E6E6E6"/>
          </w:tcPr>
          <w:p w14:paraId="42BBB394" w14:textId="77777777" w:rsidR="002B4BC5" w:rsidRPr="00A96DAF" w:rsidRDefault="002B4BC5" w:rsidP="00C471FB">
            <w:pPr>
              <w:jc w:val="right"/>
              <w:rPr>
                <w:b/>
                <w:sz w:val="24"/>
                <w:szCs w:val="24"/>
              </w:rPr>
            </w:pPr>
            <w:r w:rsidRPr="00A96DAF">
              <w:rPr>
                <w:b/>
                <w:sz w:val="24"/>
                <w:szCs w:val="24"/>
              </w:rPr>
              <w:t>P2.4</w:t>
            </w:r>
          </w:p>
        </w:tc>
        <w:tc>
          <w:tcPr>
            <w:tcW w:w="7343" w:type="dxa"/>
            <w:gridSpan w:val="2"/>
            <w:shd w:val="clear" w:color="auto" w:fill="FFFFFF" w:themeFill="background1"/>
          </w:tcPr>
          <w:p w14:paraId="35E4FA13" w14:textId="77777777" w:rsidR="002B4BC5" w:rsidRPr="00A96DAF" w:rsidRDefault="002B4BC5" w:rsidP="00C471FB">
            <w:pPr>
              <w:rPr>
                <w:b/>
                <w:sz w:val="24"/>
                <w:szCs w:val="24"/>
                <w:lang w:val="en-US"/>
              </w:rPr>
            </w:pPr>
            <w:r w:rsidRPr="00A96DAF">
              <w:rPr>
                <w:b/>
                <w:sz w:val="24"/>
                <w:szCs w:val="24"/>
                <w:lang w:val="en-US"/>
              </w:rPr>
              <w:t>Traffic &amp; Space Management Reallocate road space for sustainable modes, create low-emission zones, and manage parking or delivery areas.</w:t>
            </w:r>
          </w:p>
        </w:tc>
      </w:tr>
      <w:tr w:rsidR="002B4BC5" w:rsidRPr="00553F67" w14:paraId="59EF1522" w14:textId="77777777" w:rsidTr="00C471FB">
        <w:tc>
          <w:tcPr>
            <w:tcW w:w="1151" w:type="dxa"/>
            <w:gridSpan w:val="2"/>
            <w:shd w:val="clear" w:color="auto" w:fill="E6E6E6"/>
          </w:tcPr>
          <w:p w14:paraId="27BD1D88" w14:textId="77777777" w:rsidR="002B4BC5" w:rsidRPr="00A96DAF" w:rsidRDefault="002B4BC5" w:rsidP="00C471FB">
            <w:pPr>
              <w:jc w:val="right"/>
              <w:rPr>
                <w:b/>
                <w:sz w:val="24"/>
                <w:szCs w:val="24"/>
                <w:lang w:val="en-US"/>
              </w:rPr>
            </w:pPr>
          </w:p>
        </w:tc>
        <w:tc>
          <w:tcPr>
            <w:tcW w:w="7343" w:type="dxa"/>
            <w:gridSpan w:val="2"/>
            <w:shd w:val="clear" w:color="auto" w:fill="FFFFFF" w:themeFill="background1"/>
          </w:tcPr>
          <w:p w14:paraId="1D22C512" w14:textId="77777777" w:rsidR="002B4BC5" w:rsidRPr="00A96DAF" w:rsidRDefault="002B4BC5" w:rsidP="00C471FB">
            <w:pPr>
              <w:rPr>
                <w:b/>
                <w:sz w:val="24"/>
                <w:szCs w:val="24"/>
                <w:lang w:val="en-GB"/>
              </w:rPr>
            </w:pPr>
          </w:p>
        </w:tc>
      </w:tr>
      <w:tr w:rsidR="002B4BC5" w:rsidRPr="00A96DAF" w14:paraId="3EF52031" w14:textId="77777777" w:rsidTr="00C471FB">
        <w:tc>
          <w:tcPr>
            <w:tcW w:w="615" w:type="dxa"/>
            <w:shd w:val="clear" w:color="auto" w:fill="BFBFBF" w:themeFill="background1" w:themeFillShade="BF"/>
          </w:tcPr>
          <w:p w14:paraId="440AB223" w14:textId="77777777" w:rsidR="002B4BC5" w:rsidRPr="00A96DAF" w:rsidRDefault="002B4BC5" w:rsidP="00C471FB">
            <w:pPr>
              <w:rPr>
                <w:b/>
                <w:sz w:val="24"/>
                <w:szCs w:val="24"/>
              </w:rPr>
            </w:pPr>
            <w:r w:rsidRPr="00A96DAF">
              <w:rPr>
                <w:b/>
                <w:sz w:val="24"/>
                <w:szCs w:val="24"/>
              </w:rPr>
              <w:lastRenderedPageBreak/>
              <w:t>P3</w:t>
            </w:r>
          </w:p>
        </w:tc>
        <w:tc>
          <w:tcPr>
            <w:tcW w:w="7879" w:type="dxa"/>
            <w:gridSpan w:val="3"/>
            <w:shd w:val="clear" w:color="auto" w:fill="FFFFFF" w:themeFill="background1"/>
          </w:tcPr>
          <w:p w14:paraId="6960BB0F" w14:textId="77777777" w:rsidR="002B4BC5" w:rsidRPr="00A96DAF" w:rsidRDefault="002B4BC5" w:rsidP="00C471FB">
            <w:pPr>
              <w:rPr>
                <w:b/>
                <w:sz w:val="24"/>
                <w:szCs w:val="24"/>
                <w:lang w:val="en-GB"/>
              </w:rPr>
            </w:pPr>
            <w:r w:rsidRPr="00A96DAF">
              <w:rPr>
                <w:b/>
                <w:sz w:val="24"/>
                <w:szCs w:val="24"/>
              </w:rPr>
              <w:t>Monitoring &amp; Optimisation</w:t>
            </w:r>
          </w:p>
        </w:tc>
      </w:tr>
      <w:tr w:rsidR="002B4BC5" w:rsidRPr="00553F67" w14:paraId="688625BA" w14:textId="77777777" w:rsidTr="00C471FB">
        <w:tc>
          <w:tcPr>
            <w:tcW w:w="1222" w:type="dxa"/>
            <w:gridSpan w:val="3"/>
            <w:shd w:val="clear" w:color="auto" w:fill="E6E6E6"/>
          </w:tcPr>
          <w:p w14:paraId="5CE0C74C" w14:textId="77777777" w:rsidR="002B4BC5" w:rsidRPr="00A96DAF" w:rsidRDefault="002B4BC5" w:rsidP="00C471FB">
            <w:pPr>
              <w:jc w:val="right"/>
              <w:rPr>
                <w:sz w:val="24"/>
                <w:szCs w:val="24"/>
              </w:rPr>
            </w:pPr>
            <w:r w:rsidRPr="00A96DAF">
              <w:rPr>
                <w:b/>
                <w:sz w:val="24"/>
                <w:szCs w:val="24"/>
              </w:rPr>
              <w:t>P3.1</w:t>
            </w:r>
          </w:p>
        </w:tc>
        <w:tc>
          <w:tcPr>
            <w:tcW w:w="7272" w:type="dxa"/>
            <w:shd w:val="clear" w:color="auto" w:fill="FFFFFF" w:themeFill="background1"/>
          </w:tcPr>
          <w:p w14:paraId="364AA419" w14:textId="77777777" w:rsidR="002B4BC5" w:rsidRPr="00A96DAF" w:rsidRDefault="002B4BC5" w:rsidP="00C471FB">
            <w:pPr>
              <w:rPr>
                <w:b/>
                <w:sz w:val="24"/>
                <w:szCs w:val="24"/>
                <w:lang w:val="en-US"/>
              </w:rPr>
            </w:pPr>
            <w:r w:rsidRPr="00A96DAF">
              <w:rPr>
                <w:b/>
                <w:sz w:val="24"/>
                <w:szCs w:val="24"/>
                <w:lang w:val="en-US"/>
              </w:rPr>
              <w:t>Data Collection &amp; KPIs Monitor indicators such as mode share, road safety, emissions, and user satisfaction.</w:t>
            </w:r>
          </w:p>
        </w:tc>
      </w:tr>
      <w:tr w:rsidR="002B4BC5" w:rsidRPr="00553F67" w14:paraId="0DCA68D2" w14:textId="77777777" w:rsidTr="00C471FB">
        <w:tc>
          <w:tcPr>
            <w:tcW w:w="1222" w:type="dxa"/>
            <w:gridSpan w:val="3"/>
            <w:shd w:val="clear" w:color="auto" w:fill="E6E6E6"/>
          </w:tcPr>
          <w:p w14:paraId="7D6237D1" w14:textId="77777777" w:rsidR="002B4BC5" w:rsidRPr="00A96DAF" w:rsidRDefault="002B4BC5" w:rsidP="00C471FB">
            <w:pPr>
              <w:jc w:val="right"/>
              <w:rPr>
                <w:b/>
                <w:sz w:val="24"/>
                <w:szCs w:val="24"/>
                <w:lang w:val="en-GB"/>
              </w:rPr>
            </w:pPr>
            <w:r w:rsidRPr="00A96DAF">
              <w:rPr>
                <w:b/>
                <w:sz w:val="24"/>
                <w:szCs w:val="24"/>
              </w:rPr>
              <w:t>P3.2</w:t>
            </w:r>
          </w:p>
        </w:tc>
        <w:tc>
          <w:tcPr>
            <w:tcW w:w="7272" w:type="dxa"/>
            <w:shd w:val="clear" w:color="auto" w:fill="FFFFFF" w:themeFill="background1"/>
          </w:tcPr>
          <w:p w14:paraId="3C0458AB" w14:textId="77777777" w:rsidR="002B4BC5" w:rsidRPr="00A96DAF" w:rsidRDefault="002B4BC5" w:rsidP="00C471FB">
            <w:pPr>
              <w:rPr>
                <w:b/>
                <w:sz w:val="24"/>
                <w:szCs w:val="24"/>
                <w:lang w:val="en-US"/>
              </w:rPr>
            </w:pPr>
            <w:r w:rsidRPr="00A96DAF">
              <w:rPr>
                <w:b/>
                <w:sz w:val="24"/>
                <w:szCs w:val="24"/>
                <w:lang w:val="en-US"/>
              </w:rPr>
              <w:t>Public Feedback Conduct surveys and workshops to gather citizen feedback on implemented measures.</w:t>
            </w:r>
          </w:p>
        </w:tc>
      </w:tr>
      <w:tr w:rsidR="002B4BC5" w:rsidRPr="00553F67" w14:paraId="278D6CAB" w14:textId="77777777" w:rsidTr="00C471FB">
        <w:tc>
          <w:tcPr>
            <w:tcW w:w="1222" w:type="dxa"/>
            <w:gridSpan w:val="3"/>
            <w:shd w:val="clear" w:color="auto" w:fill="E6E6E6"/>
          </w:tcPr>
          <w:p w14:paraId="29240BD2" w14:textId="77777777" w:rsidR="002B4BC5" w:rsidRPr="00A96DAF" w:rsidRDefault="002B4BC5" w:rsidP="00C471FB">
            <w:pPr>
              <w:jc w:val="right"/>
              <w:rPr>
                <w:b/>
                <w:sz w:val="24"/>
                <w:szCs w:val="24"/>
                <w:lang w:val="en-GB"/>
              </w:rPr>
            </w:pPr>
            <w:r w:rsidRPr="00A96DAF">
              <w:rPr>
                <w:b/>
                <w:sz w:val="24"/>
                <w:szCs w:val="24"/>
              </w:rPr>
              <w:t>P3.3</w:t>
            </w:r>
          </w:p>
        </w:tc>
        <w:tc>
          <w:tcPr>
            <w:tcW w:w="7272" w:type="dxa"/>
            <w:shd w:val="clear" w:color="auto" w:fill="FFFFFF" w:themeFill="background1"/>
          </w:tcPr>
          <w:p w14:paraId="66E62E5C" w14:textId="77777777" w:rsidR="002B4BC5" w:rsidRPr="00A96DAF" w:rsidRDefault="002B4BC5" w:rsidP="00C471FB">
            <w:pPr>
              <w:rPr>
                <w:b/>
                <w:sz w:val="24"/>
                <w:szCs w:val="24"/>
                <w:lang w:val="en-US"/>
              </w:rPr>
            </w:pPr>
            <w:r w:rsidRPr="00A96DAF">
              <w:rPr>
                <w:b/>
                <w:sz w:val="24"/>
                <w:szCs w:val="24"/>
                <w:lang w:val="en-US"/>
              </w:rPr>
              <w:t>Continuous Improvement Adjust and expand projects based on lessons learned and performance results.</w:t>
            </w:r>
          </w:p>
        </w:tc>
      </w:tr>
    </w:tbl>
    <w:p w14:paraId="47706679" w14:textId="77777777" w:rsidR="002B4BC5" w:rsidRPr="00A96DAF" w:rsidRDefault="002B4BC5" w:rsidP="002B4BC5">
      <w:pPr>
        <w:rPr>
          <w:b/>
          <w:sz w:val="24"/>
          <w:szCs w:val="24"/>
          <w:lang w:val="en-US"/>
        </w:rPr>
      </w:pPr>
    </w:p>
    <w:p w14:paraId="258AD714" w14:textId="77777777" w:rsidR="00943338" w:rsidRPr="00A96DAF" w:rsidRDefault="00943338" w:rsidP="00943338">
      <w:pPr>
        <w:jc w:val="center"/>
        <w:rPr>
          <w:sz w:val="24"/>
          <w:szCs w:val="24"/>
          <w:lang w:val="en-GB"/>
        </w:rPr>
      </w:pPr>
    </w:p>
    <w:p w14:paraId="5A69D336" w14:textId="77777777" w:rsidR="00943338" w:rsidRPr="00A96DAF" w:rsidRDefault="00943338" w:rsidP="00943338">
      <w:pPr>
        <w:rPr>
          <w:sz w:val="24"/>
          <w:szCs w:val="24"/>
          <w:lang w:val="en-GB"/>
        </w:rPr>
      </w:pPr>
    </w:p>
    <w:p w14:paraId="083E48D6" w14:textId="2282B99B" w:rsidR="00943338" w:rsidRPr="00A96DAF" w:rsidRDefault="00943338" w:rsidP="00943338">
      <w:pPr>
        <w:pStyle w:val="Prrafodelista"/>
        <w:numPr>
          <w:ilvl w:val="0"/>
          <w:numId w:val="1"/>
        </w:numPr>
        <w:rPr>
          <w:b/>
          <w:sz w:val="24"/>
          <w:szCs w:val="24"/>
        </w:rPr>
      </w:pPr>
      <w:r w:rsidRPr="00A96DAF">
        <w:rPr>
          <w:b/>
          <w:sz w:val="24"/>
          <w:szCs w:val="24"/>
        </w:rPr>
        <w:t>GANTT</w:t>
      </w:r>
    </w:p>
    <w:tbl>
      <w:tblPr>
        <w:tblStyle w:val="Tablaconcuadrcula"/>
        <w:tblW w:w="517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24"/>
        <w:gridCol w:w="2931"/>
        <w:gridCol w:w="382"/>
        <w:gridCol w:w="382"/>
        <w:gridCol w:w="381"/>
        <w:gridCol w:w="381"/>
        <w:gridCol w:w="381"/>
        <w:gridCol w:w="381"/>
        <w:gridCol w:w="381"/>
        <w:gridCol w:w="381"/>
        <w:gridCol w:w="381"/>
        <w:gridCol w:w="381"/>
        <w:gridCol w:w="502"/>
        <w:gridCol w:w="567"/>
        <w:gridCol w:w="548"/>
      </w:tblGrid>
      <w:tr w:rsidR="00D87FA1" w:rsidRPr="00A96DAF" w14:paraId="1EB78691" w14:textId="77777777" w:rsidTr="00C471FB">
        <w:trPr>
          <w:trHeight w:val="283"/>
        </w:trPr>
        <w:tc>
          <w:tcPr>
            <w:tcW w:w="1909" w:type="pct"/>
            <w:gridSpan w:val="2"/>
            <w:tcBorders>
              <w:bottom w:val="single" w:sz="4" w:space="0" w:color="auto"/>
            </w:tcBorders>
            <w:shd w:val="clear" w:color="auto" w:fill="808080"/>
            <w:vAlign w:val="center"/>
          </w:tcPr>
          <w:p w14:paraId="75A1838B" w14:textId="77777777" w:rsidR="00D87FA1" w:rsidRPr="00A96DAF" w:rsidRDefault="00D87FA1" w:rsidP="00C471FB">
            <w:pPr>
              <w:rPr>
                <w:sz w:val="24"/>
                <w:szCs w:val="24"/>
                <w:lang w:val="en-GB"/>
              </w:rPr>
            </w:pPr>
          </w:p>
        </w:tc>
        <w:tc>
          <w:tcPr>
            <w:tcW w:w="217" w:type="pct"/>
            <w:tcBorders>
              <w:bottom w:val="single" w:sz="4" w:space="0" w:color="auto"/>
            </w:tcBorders>
            <w:shd w:val="clear" w:color="auto" w:fill="808080"/>
            <w:vAlign w:val="center"/>
          </w:tcPr>
          <w:p w14:paraId="50405778" w14:textId="77777777" w:rsidR="00D87FA1" w:rsidRPr="00A96DAF" w:rsidRDefault="00D87FA1" w:rsidP="00C471FB">
            <w:pPr>
              <w:rPr>
                <w:sz w:val="24"/>
                <w:szCs w:val="24"/>
                <w:lang w:val="en-GB"/>
              </w:rPr>
            </w:pPr>
            <w:r w:rsidRPr="00A96DAF">
              <w:rPr>
                <w:color w:val="FFFFFF" w:themeColor="background1"/>
                <w:sz w:val="24"/>
                <w:szCs w:val="24"/>
                <w:lang w:val="en-GB"/>
              </w:rPr>
              <w:t>M1</w:t>
            </w:r>
          </w:p>
        </w:tc>
        <w:tc>
          <w:tcPr>
            <w:tcW w:w="217" w:type="pct"/>
            <w:tcBorders>
              <w:bottom w:val="single" w:sz="4" w:space="0" w:color="auto"/>
            </w:tcBorders>
            <w:shd w:val="clear" w:color="auto" w:fill="808080"/>
            <w:vAlign w:val="center"/>
          </w:tcPr>
          <w:p w14:paraId="4F6866B1" w14:textId="77777777" w:rsidR="00D87FA1" w:rsidRPr="00A96DAF" w:rsidRDefault="00D87FA1" w:rsidP="00C471FB">
            <w:pPr>
              <w:rPr>
                <w:sz w:val="24"/>
                <w:szCs w:val="24"/>
                <w:lang w:val="en-GB"/>
              </w:rPr>
            </w:pPr>
            <w:r w:rsidRPr="00A96DAF">
              <w:rPr>
                <w:color w:val="FFFFFF" w:themeColor="background1"/>
                <w:sz w:val="24"/>
                <w:szCs w:val="24"/>
                <w:lang w:val="en-GB"/>
              </w:rPr>
              <w:t>M2</w:t>
            </w:r>
          </w:p>
        </w:tc>
        <w:tc>
          <w:tcPr>
            <w:tcW w:w="217" w:type="pct"/>
            <w:tcBorders>
              <w:bottom w:val="single" w:sz="4" w:space="0" w:color="auto"/>
            </w:tcBorders>
            <w:shd w:val="clear" w:color="auto" w:fill="808080"/>
            <w:vAlign w:val="center"/>
          </w:tcPr>
          <w:p w14:paraId="733874CE" w14:textId="77777777" w:rsidR="00D87FA1" w:rsidRPr="00A96DAF" w:rsidRDefault="00D87FA1" w:rsidP="00C471FB">
            <w:pPr>
              <w:rPr>
                <w:sz w:val="24"/>
                <w:szCs w:val="24"/>
                <w:lang w:val="en-GB"/>
              </w:rPr>
            </w:pPr>
            <w:r w:rsidRPr="00A96DAF">
              <w:rPr>
                <w:color w:val="FFFFFF" w:themeColor="background1"/>
                <w:sz w:val="24"/>
                <w:szCs w:val="24"/>
                <w:lang w:val="en-GB"/>
              </w:rPr>
              <w:t>M3</w:t>
            </w:r>
          </w:p>
        </w:tc>
        <w:tc>
          <w:tcPr>
            <w:tcW w:w="217" w:type="pct"/>
            <w:tcBorders>
              <w:bottom w:val="single" w:sz="4" w:space="0" w:color="auto"/>
            </w:tcBorders>
            <w:shd w:val="clear" w:color="auto" w:fill="808080"/>
            <w:vAlign w:val="center"/>
          </w:tcPr>
          <w:p w14:paraId="57E6013D" w14:textId="77777777" w:rsidR="00D87FA1" w:rsidRPr="00A96DAF" w:rsidRDefault="00D87FA1" w:rsidP="00C471FB">
            <w:pPr>
              <w:rPr>
                <w:sz w:val="24"/>
                <w:szCs w:val="24"/>
                <w:lang w:val="en-GB"/>
              </w:rPr>
            </w:pPr>
            <w:r w:rsidRPr="00A96DAF">
              <w:rPr>
                <w:color w:val="FFFFFF" w:themeColor="background1"/>
                <w:sz w:val="24"/>
                <w:szCs w:val="24"/>
                <w:lang w:val="en-GB"/>
              </w:rPr>
              <w:t>M3</w:t>
            </w:r>
          </w:p>
        </w:tc>
        <w:tc>
          <w:tcPr>
            <w:tcW w:w="217" w:type="pct"/>
            <w:tcBorders>
              <w:bottom w:val="single" w:sz="4" w:space="0" w:color="auto"/>
            </w:tcBorders>
            <w:shd w:val="clear" w:color="auto" w:fill="808080"/>
            <w:vAlign w:val="center"/>
          </w:tcPr>
          <w:p w14:paraId="2DCA6B7C" w14:textId="77777777" w:rsidR="00D87FA1" w:rsidRPr="00A96DAF" w:rsidRDefault="00D87FA1" w:rsidP="00C471FB">
            <w:pPr>
              <w:rPr>
                <w:sz w:val="24"/>
                <w:szCs w:val="24"/>
                <w:lang w:val="en-GB"/>
              </w:rPr>
            </w:pPr>
            <w:r w:rsidRPr="00A96DAF">
              <w:rPr>
                <w:color w:val="FFFFFF" w:themeColor="background1"/>
                <w:sz w:val="24"/>
                <w:szCs w:val="24"/>
                <w:lang w:val="en-GB"/>
              </w:rPr>
              <w:t>M4</w:t>
            </w:r>
          </w:p>
        </w:tc>
        <w:tc>
          <w:tcPr>
            <w:tcW w:w="217" w:type="pct"/>
            <w:tcBorders>
              <w:bottom w:val="single" w:sz="4" w:space="0" w:color="auto"/>
            </w:tcBorders>
            <w:shd w:val="clear" w:color="auto" w:fill="808080"/>
            <w:vAlign w:val="center"/>
          </w:tcPr>
          <w:p w14:paraId="498A4438" w14:textId="77777777" w:rsidR="00D87FA1" w:rsidRPr="00A96DAF" w:rsidRDefault="00D87FA1" w:rsidP="00C471FB">
            <w:pPr>
              <w:rPr>
                <w:sz w:val="24"/>
                <w:szCs w:val="24"/>
                <w:lang w:val="en-GB"/>
              </w:rPr>
            </w:pPr>
            <w:r w:rsidRPr="00A96DAF">
              <w:rPr>
                <w:color w:val="FFFFFF" w:themeColor="background1"/>
                <w:sz w:val="24"/>
                <w:szCs w:val="24"/>
                <w:lang w:val="en-GB"/>
              </w:rPr>
              <w:t>M5</w:t>
            </w:r>
          </w:p>
        </w:tc>
        <w:tc>
          <w:tcPr>
            <w:tcW w:w="217" w:type="pct"/>
            <w:tcBorders>
              <w:bottom w:val="single" w:sz="4" w:space="0" w:color="auto"/>
            </w:tcBorders>
            <w:shd w:val="clear" w:color="auto" w:fill="808080"/>
            <w:vAlign w:val="center"/>
          </w:tcPr>
          <w:p w14:paraId="5867FFD2" w14:textId="77777777" w:rsidR="00D87FA1" w:rsidRPr="00A96DAF" w:rsidRDefault="00D87FA1" w:rsidP="00C471FB">
            <w:pPr>
              <w:rPr>
                <w:sz w:val="24"/>
                <w:szCs w:val="24"/>
                <w:lang w:val="en-GB"/>
              </w:rPr>
            </w:pPr>
            <w:r w:rsidRPr="00A96DAF">
              <w:rPr>
                <w:color w:val="FFFFFF" w:themeColor="background1"/>
                <w:sz w:val="24"/>
                <w:szCs w:val="24"/>
                <w:lang w:val="en-GB"/>
              </w:rPr>
              <w:t>M6</w:t>
            </w:r>
          </w:p>
        </w:tc>
        <w:tc>
          <w:tcPr>
            <w:tcW w:w="217" w:type="pct"/>
            <w:tcBorders>
              <w:bottom w:val="single" w:sz="4" w:space="0" w:color="auto"/>
            </w:tcBorders>
            <w:shd w:val="clear" w:color="auto" w:fill="808080"/>
            <w:vAlign w:val="center"/>
          </w:tcPr>
          <w:p w14:paraId="28CDEF36" w14:textId="77777777" w:rsidR="00D87FA1" w:rsidRPr="00A96DAF" w:rsidRDefault="00D87FA1" w:rsidP="00C471FB">
            <w:pPr>
              <w:rPr>
                <w:sz w:val="24"/>
                <w:szCs w:val="24"/>
                <w:lang w:val="en-GB"/>
              </w:rPr>
            </w:pPr>
            <w:r w:rsidRPr="00A96DAF">
              <w:rPr>
                <w:color w:val="FFFFFF" w:themeColor="background1"/>
                <w:sz w:val="24"/>
                <w:szCs w:val="24"/>
                <w:lang w:val="en-GB"/>
              </w:rPr>
              <w:t>M7</w:t>
            </w:r>
          </w:p>
        </w:tc>
        <w:tc>
          <w:tcPr>
            <w:tcW w:w="217" w:type="pct"/>
            <w:tcBorders>
              <w:bottom w:val="single" w:sz="4" w:space="0" w:color="auto"/>
            </w:tcBorders>
            <w:shd w:val="clear" w:color="auto" w:fill="808080"/>
            <w:vAlign w:val="center"/>
          </w:tcPr>
          <w:p w14:paraId="7F5EAEE0" w14:textId="77777777" w:rsidR="00D87FA1" w:rsidRPr="00A96DAF" w:rsidRDefault="00D87FA1" w:rsidP="00C471FB">
            <w:pPr>
              <w:rPr>
                <w:sz w:val="24"/>
                <w:szCs w:val="24"/>
                <w:lang w:val="en-GB"/>
              </w:rPr>
            </w:pPr>
            <w:r w:rsidRPr="00A96DAF">
              <w:rPr>
                <w:color w:val="FFFFFF" w:themeColor="background1"/>
                <w:sz w:val="24"/>
                <w:szCs w:val="24"/>
                <w:lang w:val="en-GB"/>
              </w:rPr>
              <w:t>M8</w:t>
            </w:r>
          </w:p>
        </w:tc>
        <w:tc>
          <w:tcPr>
            <w:tcW w:w="217" w:type="pct"/>
            <w:tcBorders>
              <w:bottom w:val="single" w:sz="4" w:space="0" w:color="auto"/>
            </w:tcBorders>
            <w:shd w:val="clear" w:color="auto" w:fill="808080"/>
            <w:vAlign w:val="center"/>
          </w:tcPr>
          <w:p w14:paraId="6E67B36B" w14:textId="77777777" w:rsidR="00D87FA1" w:rsidRPr="00A96DAF" w:rsidRDefault="00D87FA1" w:rsidP="00C471FB">
            <w:pPr>
              <w:rPr>
                <w:sz w:val="24"/>
                <w:szCs w:val="24"/>
                <w:lang w:val="en-GB"/>
              </w:rPr>
            </w:pPr>
            <w:r w:rsidRPr="00A96DAF">
              <w:rPr>
                <w:color w:val="FFFFFF" w:themeColor="background1"/>
                <w:sz w:val="24"/>
                <w:szCs w:val="24"/>
                <w:lang w:val="en-GB"/>
              </w:rPr>
              <w:t>M9</w:t>
            </w:r>
          </w:p>
        </w:tc>
        <w:tc>
          <w:tcPr>
            <w:tcW w:w="286" w:type="pct"/>
            <w:tcBorders>
              <w:bottom w:val="single" w:sz="4" w:space="0" w:color="auto"/>
            </w:tcBorders>
            <w:shd w:val="clear" w:color="auto" w:fill="808080"/>
            <w:vAlign w:val="center"/>
          </w:tcPr>
          <w:p w14:paraId="1B5B0D61" w14:textId="77777777" w:rsidR="00D87FA1" w:rsidRPr="00A96DAF" w:rsidRDefault="00D87FA1" w:rsidP="00C471FB">
            <w:pPr>
              <w:rPr>
                <w:sz w:val="24"/>
                <w:szCs w:val="24"/>
                <w:lang w:val="en-GB"/>
              </w:rPr>
            </w:pPr>
            <w:r w:rsidRPr="00A96DAF">
              <w:rPr>
                <w:color w:val="FFFFFF" w:themeColor="background1"/>
                <w:sz w:val="24"/>
                <w:szCs w:val="24"/>
                <w:lang w:val="en-GB"/>
              </w:rPr>
              <w:t>M10</w:t>
            </w:r>
          </w:p>
        </w:tc>
        <w:tc>
          <w:tcPr>
            <w:tcW w:w="323" w:type="pct"/>
            <w:tcBorders>
              <w:bottom w:val="single" w:sz="4" w:space="0" w:color="auto"/>
            </w:tcBorders>
            <w:shd w:val="clear" w:color="auto" w:fill="808080"/>
            <w:vAlign w:val="center"/>
          </w:tcPr>
          <w:p w14:paraId="0F1CFF4F" w14:textId="77777777" w:rsidR="00D87FA1" w:rsidRPr="00A96DAF" w:rsidRDefault="00D87FA1" w:rsidP="00C471FB">
            <w:pPr>
              <w:rPr>
                <w:sz w:val="24"/>
                <w:szCs w:val="24"/>
                <w:lang w:val="en-GB"/>
              </w:rPr>
            </w:pPr>
            <w:r w:rsidRPr="00A96DAF">
              <w:rPr>
                <w:color w:val="FFFFFF" w:themeColor="background1"/>
                <w:sz w:val="24"/>
                <w:szCs w:val="24"/>
                <w:lang w:val="en-GB"/>
              </w:rPr>
              <w:t>M11</w:t>
            </w:r>
          </w:p>
        </w:tc>
        <w:tc>
          <w:tcPr>
            <w:tcW w:w="314" w:type="pct"/>
            <w:tcBorders>
              <w:bottom w:val="single" w:sz="4" w:space="0" w:color="auto"/>
            </w:tcBorders>
            <w:shd w:val="clear" w:color="auto" w:fill="808080"/>
            <w:vAlign w:val="center"/>
          </w:tcPr>
          <w:p w14:paraId="667B2E99" w14:textId="77777777" w:rsidR="00D87FA1" w:rsidRPr="00A96DAF" w:rsidRDefault="00D87FA1" w:rsidP="00C471FB">
            <w:pPr>
              <w:rPr>
                <w:sz w:val="24"/>
                <w:szCs w:val="24"/>
                <w:lang w:val="en-GB"/>
              </w:rPr>
            </w:pPr>
            <w:r w:rsidRPr="00A96DAF">
              <w:rPr>
                <w:color w:val="FFFFFF" w:themeColor="background1"/>
                <w:sz w:val="24"/>
                <w:szCs w:val="24"/>
                <w:lang w:val="en-GB"/>
              </w:rPr>
              <w:t>M12</w:t>
            </w:r>
          </w:p>
        </w:tc>
      </w:tr>
      <w:tr w:rsidR="00D87FA1" w:rsidRPr="00A96DAF" w14:paraId="277F3D81" w14:textId="77777777" w:rsidTr="00C471FB">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B21A22" w14:textId="77777777" w:rsidR="00D87FA1" w:rsidRPr="00A96DAF" w:rsidRDefault="00D87FA1" w:rsidP="00C471FB">
            <w:pPr>
              <w:rPr>
                <w:b/>
                <w:sz w:val="24"/>
                <w:szCs w:val="24"/>
              </w:rPr>
            </w:pPr>
            <w:r w:rsidRPr="00A96DAF">
              <w:rPr>
                <w:b/>
                <w:sz w:val="24"/>
                <w:szCs w:val="24"/>
              </w:rPr>
              <w:t>P1</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13955" w14:textId="77777777" w:rsidR="00D87FA1" w:rsidRPr="00A96DAF" w:rsidRDefault="00D87FA1" w:rsidP="00C471FB">
            <w:pPr>
              <w:rPr>
                <w:sz w:val="24"/>
                <w:szCs w:val="24"/>
                <w:lang w:val="en-GB"/>
              </w:rPr>
            </w:pPr>
            <w:r w:rsidRPr="00A96DAF">
              <w:rPr>
                <w:sz w:val="24"/>
                <w:szCs w:val="24"/>
                <w:lang w:val="en-GB"/>
              </w:rPr>
              <w:t>Diagnostics &amp; Planning</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4C214773" w14:textId="77777777" w:rsidR="00D87FA1" w:rsidRPr="00A96DAF" w:rsidRDefault="00D87FA1" w:rsidP="00C471FB">
            <w:pPr>
              <w:rPr>
                <w:sz w:val="24"/>
                <w:szCs w:val="24"/>
                <w:lang w:val="en-US"/>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33BEE1E4"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3CECBCDF"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61169711"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3AAE6222"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4EF78EF6"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0A3460B1"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166E1A4E"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8F3D810"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DB49A5A" w14:textId="77777777" w:rsidR="00D87FA1" w:rsidRPr="00A96DAF" w:rsidRDefault="00D87FA1" w:rsidP="00C471FB">
            <w:pPr>
              <w:rPr>
                <w:sz w:val="24"/>
                <w:szCs w:val="24"/>
                <w:lang w:val="en-GB"/>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49265E7" w14:textId="77777777" w:rsidR="00D87FA1" w:rsidRPr="00A96DAF" w:rsidRDefault="00D87FA1" w:rsidP="00C471FB">
            <w:pPr>
              <w:rPr>
                <w:sz w:val="24"/>
                <w:szCs w:val="24"/>
                <w:lang w:val="en-GB"/>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cPr>
          <w:p w14:paraId="2F5C4EBF" w14:textId="77777777" w:rsidR="00D87FA1" w:rsidRPr="00A96DAF" w:rsidRDefault="00D87FA1" w:rsidP="00C471FB">
            <w:pPr>
              <w:rPr>
                <w:sz w:val="24"/>
                <w:szCs w:val="24"/>
                <w:lang w:val="en-GB"/>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Pr>
          <w:p w14:paraId="0345CABC" w14:textId="77777777" w:rsidR="00D87FA1" w:rsidRPr="00A96DAF" w:rsidRDefault="00D87FA1" w:rsidP="00C471FB">
            <w:pPr>
              <w:rPr>
                <w:sz w:val="24"/>
                <w:szCs w:val="24"/>
                <w:lang w:val="en-GB"/>
              </w:rPr>
            </w:pPr>
          </w:p>
        </w:tc>
      </w:tr>
      <w:tr w:rsidR="00D87FA1" w:rsidRPr="00A96DAF" w14:paraId="65775F68" w14:textId="77777777" w:rsidTr="00C471FB">
        <w:tc>
          <w:tcPr>
            <w:tcW w:w="241" w:type="pct"/>
            <w:tcBorders>
              <w:top w:val="single" w:sz="4" w:space="0" w:color="auto"/>
              <w:bottom w:val="single" w:sz="4" w:space="0" w:color="auto"/>
            </w:tcBorders>
            <w:shd w:val="clear" w:color="auto" w:fill="BFBFBF" w:themeFill="background1" w:themeFillShade="BF"/>
          </w:tcPr>
          <w:p w14:paraId="576741F9" w14:textId="77777777" w:rsidR="00D87FA1" w:rsidRPr="00A96DAF" w:rsidRDefault="00D87FA1" w:rsidP="00C471FB">
            <w:pPr>
              <w:rPr>
                <w:b/>
                <w:sz w:val="24"/>
                <w:szCs w:val="24"/>
              </w:rPr>
            </w:pPr>
            <w:r w:rsidRPr="00A96DAF">
              <w:rPr>
                <w:b/>
                <w:sz w:val="24"/>
                <w:szCs w:val="24"/>
              </w:rPr>
              <w:t>P2</w:t>
            </w:r>
          </w:p>
        </w:tc>
        <w:tc>
          <w:tcPr>
            <w:tcW w:w="1667" w:type="pct"/>
            <w:tcBorders>
              <w:top w:val="single" w:sz="4" w:space="0" w:color="auto"/>
              <w:bottom w:val="single" w:sz="4" w:space="0" w:color="auto"/>
              <w:right w:val="single" w:sz="4" w:space="0" w:color="auto"/>
            </w:tcBorders>
            <w:shd w:val="clear" w:color="auto" w:fill="FFFFFF" w:themeFill="background1"/>
          </w:tcPr>
          <w:p w14:paraId="2F5AE292" w14:textId="77777777" w:rsidR="00D87FA1" w:rsidRPr="00A96DAF" w:rsidRDefault="00D87FA1" w:rsidP="00C471FB">
            <w:pPr>
              <w:rPr>
                <w:sz w:val="24"/>
                <w:szCs w:val="24"/>
                <w:lang w:val="en-GB"/>
              </w:rPr>
            </w:pPr>
            <w:r w:rsidRPr="00A96DAF">
              <w:rPr>
                <w:color w:val="ED7D31" w:themeColor="accent2"/>
                <w:sz w:val="24"/>
                <w:szCs w:val="24"/>
              </w:rPr>
              <w:t>Implementation</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4CB2D135"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0310B3C0"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32CC89E5"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6BD2D20F"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11D17F51"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2D0DEF43"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0AA0B6F5"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529791C5"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1BC01852"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3371CEE4" w14:textId="77777777" w:rsidR="00D87FA1" w:rsidRPr="00A96DAF" w:rsidRDefault="00D87FA1" w:rsidP="00C471FB">
            <w:pPr>
              <w:rPr>
                <w:sz w:val="24"/>
                <w:szCs w:val="24"/>
                <w:lang w:val="en-GB"/>
              </w:rPr>
            </w:pPr>
          </w:p>
        </w:tc>
        <w:tc>
          <w:tcPr>
            <w:tcW w:w="286" w:type="pct"/>
            <w:tcBorders>
              <w:top w:val="single" w:sz="4" w:space="0" w:color="auto"/>
              <w:left w:val="single" w:sz="4" w:space="0" w:color="auto"/>
              <w:bottom w:val="single" w:sz="4" w:space="0" w:color="auto"/>
              <w:right w:val="single" w:sz="4" w:space="0" w:color="auto"/>
            </w:tcBorders>
            <w:shd w:val="clear" w:color="auto" w:fill="ED7D31"/>
          </w:tcPr>
          <w:p w14:paraId="301AD726" w14:textId="77777777" w:rsidR="00D87FA1" w:rsidRPr="00A96DAF" w:rsidRDefault="00D87FA1" w:rsidP="00C471FB">
            <w:pPr>
              <w:rPr>
                <w:sz w:val="24"/>
                <w:szCs w:val="24"/>
                <w:lang w:val="en-GB"/>
              </w:rPr>
            </w:pPr>
          </w:p>
        </w:tc>
        <w:tc>
          <w:tcPr>
            <w:tcW w:w="323" w:type="pct"/>
            <w:tcBorders>
              <w:top w:val="single" w:sz="4" w:space="0" w:color="auto"/>
              <w:left w:val="single" w:sz="4" w:space="0" w:color="auto"/>
              <w:bottom w:val="single" w:sz="4" w:space="0" w:color="auto"/>
              <w:right w:val="single" w:sz="4" w:space="0" w:color="auto"/>
            </w:tcBorders>
            <w:shd w:val="clear" w:color="auto" w:fill="ED7D31"/>
          </w:tcPr>
          <w:p w14:paraId="10BC89E0" w14:textId="77777777" w:rsidR="00D87FA1" w:rsidRPr="00A96DAF" w:rsidRDefault="00D87FA1" w:rsidP="00C471FB">
            <w:pPr>
              <w:rPr>
                <w:sz w:val="24"/>
                <w:szCs w:val="24"/>
                <w:lang w:val="en-GB"/>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Pr>
          <w:p w14:paraId="2C020B47" w14:textId="77777777" w:rsidR="00D87FA1" w:rsidRPr="00A96DAF" w:rsidRDefault="00D87FA1" w:rsidP="00C471FB">
            <w:pPr>
              <w:rPr>
                <w:sz w:val="24"/>
                <w:szCs w:val="24"/>
                <w:lang w:val="en-GB"/>
              </w:rPr>
            </w:pPr>
          </w:p>
        </w:tc>
      </w:tr>
      <w:tr w:rsidR="00D87FA1" w:rsidRPr="00A96DAF" w14:paraId="0C27E296" w14:textId="77777777" w:rsidTr="00C471FB">
        <w:tc>
          <w:tcPr>
            <w:tcW w:w="241" w:type="pct"/>
            <w:tcBorders>
              <w:top w:val="single" w:sz="4" w:space="0" w:color="auto"/>
              <w:bottom w:val="single" w:sz="4" w:space="0" w:color="auto"/>
            </w:tcBorders>
            <w:shd w:val="clear" w:color="auto" w:fill="BFBFBF" w:themeFill="background1" w:themeFillShade="BF"/>
          </w:tcPr>
          <w:p w14:paraId="2F9416F6" w14:textId="77777777" w:rsidR="00D87FA1" w:rsidRPr="00A96DAF" w:rsidRDefault="00D87FA1" w:rsidP="00C471FB">
            <w:pPr>
              <w:rPr>
                <w:b/>
                <w:sz w:val="24"/>
                <w:szCs w:val="24"/>
              </w:rPr>
            </w:pPr>
            <w:r w:rsidRPr="00A96DAF">
              <w:rPr>
                <w:b/>
                <w:sz w:val="24"/>
                <w:szCs w:val="24"/>
              </w:rPr>
              <w:t>P3</w:t>
            </w:r>
          </w:p>
        </w:tc>
        <w:tc>
          <w:tcPr>
            <w:tcW w:w="1667" w:type="pct"/>
            <w:tcBorders>
              <w:top w:val="single" w:sz="4" w:space="0" w:color="auto"/>
              <w:bottom w:val="single" w:sz="4" w:space="0" w:color="auto"/>
              <w:right w:val="single" w:sz="4" w:space="0" w:color="auto"/>
            </w:tcBorders>
            <w:shd w:val="clear" w:color="auto" w:fill="FFFFFF" w:themeFill="background1"/>
          </w:tcPr>
          <w:p w14:paraId="5F41B0B5" w14:textId="77777777" w:rsidR="00D87FA1" w:rsidRPr="00A96DAF" w:rsidRDefault="00D87FA1" w:rsidP="00C471FB">
            <w:pPr>
              <w:rPr>
                <w:sz w:val="24"/>
                <w:szCs w:val="24"/>
                <w:lang w:val="en-GB"/>
              </w:rPr>
            </w:pPr>
            <w:r w:rsidRPr="00A96DAF">
              <w:rPr>
                <w:color w:val="ED7D31" w:themeColor="accent2"/>
                <w:sz w:val="24"/>
                <w:szCs w:val="24"/>
              </w:rPr>
              <w:t>Commisioning &amp; MRV</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6250BAF"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063E230D"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8D3618C"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0051F7B4"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63985E93"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6771115B"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77B3C41F"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4677C0F6"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7B328630" w14:textId="77777777" w:rsidR="00D87FA1" w:rsidRPr="00A96DAF" w:rsidRDefault="00D87FA1" w:rsidP="00C471FB">
            <w:pPr>
              <w:rPr>
                <w:sz w:val="24"/>
                <w:szCs w:val="24"/>
                <w:lang w:val="en-GB"/>
              </w:rPr>
            </w:pPr>
          </w:p>
        </w:tc>
        <w:tc>
          <w:tcPr>
            <w:tcW w:w="217" w:type="pct"/>
            <w:tcBorders>
              <w:top w:val="single" w:sz="4" w:space="0" w:color="auto"/>
              <w:left w:val="single" w:sz="4" w:space="0" w:color="auto"/>
              <w:bottom w:val="single" w:sz="4" w:space="0" w:color="auto"/>
              <w:right w:val="single" w:sz="4" w:space="0" w:color="auto"/>
            </w:tcBorders>
            <w:shd w:val="clear" w:color="auto" w:fill="ED7D31"/>
          </w:tcPr>
          <w:p w14:paraId="5C52E40F" w14:textId="77777777" w:rsidR="00D87FA1" w:rsidRPr="00A96DAF" w:rsidRDefault="00D87FA1" w:rsidP="00C471FB">
            <w:pPr>
              <w:rPr>
                <w:sz w:val="24"/>
                <w:szCs w:val="24"/>
                <w:lang w:val="en-GB"/>
              </w:rPr>
            </w:pPr>
          </w:p>
        </w:tc>
        <w:tc>
          <w:tcPr>
            <w:tcW w:w="286" w:type="pct"/>
            <w:tcBorders>
              <w:top w:val="single" w:sz="4" w:space="0" w:color="auto"/>
              <w:left w:val="single" w:sz="4" w:space="0" w:color="auto"/>
              <w:bottom w:val="single" w:sz="4" w:space="0" w:color="auto"/>
              <w:right w:val="single" w:sz="4" w:space="0" w:color="auto"/>
            </w:tcBorders>
            <w:shd w:val="clear" w:color="auto" w:fill="ED7D31"/>
          </w:tcPr>
          <w:p w14:paraId="730400C4" w14:textId="77777777" w:rsidR="00D87FA1" w:rsidRPr="00A96DAF" w:rsidRDefault="00D87FA1" w:rsidP="00C471FB">
            <w:pPr>
              <w:rPr>
                <w:sz w:val="24"/>
                <w:szCs w:val="24"/>
                <w:lang w:val="en-GB"/>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E5FED" w14:textId="77777777" w:rsidR="00D87FA1" w:rsidRPr="00A96DAF" w:rsidRDefault="00D87FA1" w:rsidP="00C471FB">
            <w:pPr>
              <w:rPr>
                <w:sz w:val="24"/>
                <w:szCs w:val="24"/>
                <w:lang w:val="en-GB"/>
              </w:rPr>
            </w:pPr>
          </w:p>
        </w:tc>
        <w:tc>
          <w:tcPr>
            <w:tcW w:w="314" w:type="pct"/>
            <w:tcBorders>
              <w:top w:val="single" w:sz="4" w:space="0" w:color="auto"/>
              <w:left w:val="single" w:sz="4" w:space="0" w:color="auto"/>
              <w:bottom w:val="single" w:sz="4" w:space="0" w:color="auto"/>
              <w:right w:val="single" w:sz="4" w:space="0" w:color="auto"/>
            </w:tcBorders>
            <w:shd w:val="clear" w:color="auto" w:fill="ED7D31"/>
          </w:tcPr>
          <w:p w14:paraId="05D309B4" w14:textId="77777777" w:rsidR="00D87FA1" w:rsidRPr="00A96DAF" w:rsidRDefault="00D87FA1" w:rsidP="00C471FB">
            <w:pPr>
              <w:rPr>
                <w:sz w:val="24"/>
                <w:szCs w:val="24"/>
                <w:lang w:val="en-GB"/>
              </w:rPr>
            </w:pPr>
          </w:p>
        </w:tc>
      </w:tr>
    </w:tbl>
    <w:p w14:paraId="407C24EE" w14:textId="77777777" w:rsidR="00D87FA1" w:rsidRPr="00A96DAF" w:rsidRDefault="00D87FA1" w:rsidP="00943338">
      <w:pPr>
        <w:rPr>
          <w:i/>
          <w:color w:val="ED7D31" w:themeColor="accent2"/>
          <w:sz w:val="24"/>
          <w:szCs w:val="24"/>
          <w:lang w:val="en-GB"/>
        </w:rPr>
      </w:pPr>
    </w:p>
    <w:p w14:paraId="587CDD8F" w14:textId="77777777" w:rsidR="00943338" w:rsidRPr="00A96DAF" w:rsidRDefault="00943338" w:rsidP="00943338">
      <w:pPr>
        <w:pStyle w:val="Prrafodelista"/>
        <w:numPr>
          <w:ilvl w:val="0"/>
          <w:numId w:val="1"/>
        </w:numPr>
        <w:rPr>
          <w:b/>
          <w:sz w:val="24"/>
          <w:szCs w:val="24"/>
        </w:rPr>
      </w:pPr>
      <w:r w:rsidRPr="00A96DAF">
        <w:rPr>
          <w:b/>
          <w:sz w:val="24"/>
          <w:szCs w:val="24"/>
        </w:rPr>
        <w:t xml:space="preserve">STRATEGIC </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3"/>
        <w:gridCol w:w="3232"/>
        <w:gridCol w:w="965"/>
        <w:gridCol w:w="3474"/>
      </w:tblGrid>
      <w:tr w:rsidR="00943338" w:rsidRPr="00A96DAF" w14:paraId="1858B2B2" w14:textId="77777777" w:rsidTr="00C471FB">
        <w:trPr>
          <w:trHeight w:val="456"/>
        </w:trPr>
        <w:tc>
          <w:tcPr>
            <w:tcW w:w="8494" w:type="dxa"/>
            <w:gridSpan w:val="4"/>
            <w:shd w:val="clear" w:color="auto" w:fill="7F7F7F"/>
            <w:vAlign w:val="center"/>
          </w:tcPr>
          <w:p w14:paraId="494C8A0B" w14:textId="77777777" w:rsidR="00943338" w:rsidRPr="00A96DAF" w:rsidRDefault="00943338" w:rsidP="00C471FB">
            <w:pPr>
              <w:jc w:val="center"/>
              <w:rPr>
                <w:sz w:val="24"/>
                <w:szCs w:val="24"/>
              </w:rPr>
            </w:pPr>
            <w:r w:rsidRPr="00A96DAF">
              <w:rPr>
                <w:b/>
                <w:color w:val="FFFFFF" w:themeColor="background1"/>
                <w:sz w:val="24"/>
                <w:szCs w:val="24"/>
              </w:rPr>
              <w:t>RECOMMENDATIONS</w:t>
            </w:r>
          </w:p>
        </w:tc>
      </w:tr>
      <w:tr w:rsidR="00943338" w:rsidRPr="00553F67" w14:paraId="7597BE11" w14:textId="77777777" w:rsidTr="00C471FB">
        <w:tc>
          <w:tcPr>
            <w:tcW w:w="826" w:type="dxa"/>
            <w:shd w:val="clear" w:color="auto" w:fill="BFBFBF" w:themeFill="background1" w:themeFillShade="BF"/>
          </w:tcPr>
          <w:p w14:paraId="1DCC2351" w14:textId="77777777" w:rsidR="00943338" w:rsidRPr="00A96DAF" w:rsidRDefault="00943338" w:rsidP="00C471FB">
            <w:pPr>
              <w:rPr>
                <w:b/>
                <w:sz w:val="24"/>
                <w:szCs w:val="24"/>
              </w:rPr>
            </w:pPr>
            <w:r w:rsidRPr="00A96DAF">
              <w:rPr>
                <w:b/>
                <w:sz w:val="24"/>
                <w:szCs w:val="24"/>
              </w:rPr>
              <w:t>DOs</w:t>
            </w:r>
          </w:p>
        </w:tc>
        <w:tc>
          <w:tcPr>
            <w:tcW w:w="3248" w:type="dxa"/>
          </w:tcPr>
          <w:p w14:paraId="3C36C457" w14:textId="77777777" w:rsidR="007524D5" w:rsidRPr="00A96DAF" w:rsidRDefault="007524D5" w:rsidP="007524D5">
            <w:pPr>
              <w:rPr>
                <w:sz w:val="24"/>
                <w:szCs w:val="24"/>
                <w:lang w:val="en-US"/>
              </w:rPr>
            </w:pPr>
            <w:r w:rsidRPr="00A96DAF">
              <w:rPr>
                <w:sz w:val="24"/>
                <w:szCs w:val="24"/>
                <w:lang w:val="en-US"/>
              </w:rPr>
              <w:t>Start with a solid baseline assessment: Collect mobility data (traffic volumes, congestion hotspots, accident records, public transport ridership, air quality indicators). This allows interventions to target the most critical issues.</w:t>
            </w:r>
          </w:p>
          <w:p w14:paraId="1C171F2A" w14:textId="77777777" w:rsidR="007524D5" w:rsidRPr="00A96DAF" w:rsidRDefault="007524D5" w:rsidP="007524D5">
            <w:pPr>
              <w:rPr>
                <w:sz w:val="24"/>
                <w:szCs w:val="24"/>
                <w:lang w:val="en-US"/>
              </w:rPr>
            </w:pPr>
          </w:p>
          <w:p w14:paraId="3E1354C4" w14:textId="77777777" w:rsidR="007524D5" w:rsidRPr="00A96DAF" w:rsidRDefault="007524D5" w:rsidP="007524D5">
            <w:pPr>
              <w:rPr>
                <w:sz w:val="24"/>
                <w:szCs w:val="24"/>
                <w:lang w:val="en-US"/>
              </w:rPr>
            </w:pPr>
            <w:r w:rsidRPr="00A96DAF">
              <w:rPr>
                <w:sz w:val="24"/>
                <w:szCs w:val="24"/>
                <w:lang w:val="en-US"/>
              </w:rPr>
              <w:t>Prioritise compact and dense urban areas: These contexts are ideal for walking, cycling, and electrified public transport, as short trip distances make sustainable modes competitive.</w:t>
            </w:r>
          </w:p>
          <w:p w14:paraId="06A7BA20" w14:textId="77777777" w:rsidR="007524D5" w:rsidRPr="00A96DAF" w:rsidRDefault="007524D5" w:rsidP="007524D5">
            <w:pPr>
              <w:rPr>
                <w:sz w:val="24"/>
                <w:szCs w:val="24"/>
                <w:lang w:val="en-US"/>
              </w:rPr>
            </w:pPr>
          </w:p>
          <w:p w14:paraId="6B9C05B6" w14:textId="77777777" w:rsidR="007524D5" w:rsidRPr="00A96DAF" w:rsidRDefault="007524D5" w:rsidP="007524D5">
            <w:pPr>
              <w:rPr>
                <w:sz w:val="24"/>
                <w:szCs w:val="24"/>
                <w:lang w:val="en-US"/>
              </w:rPr>
            </w:pPr>
            <w:r w:rsidRPr="00A96DAF">
              <w:rPr>
                <w:sz w:val="24"/>
                <w:szCs w:val="24"/>
                <w:lang w:val="en-US"/>
              </w:rPr>
              <w:t xml:space="preserve">Leverage existing policy frameworks: Build upon the city’s SUMP (Sustainable </w:t>
            </w:r>
            <w:r w:rsidRPr="00A96DAF">
              <w:rPr>
                <w:sz w:val="24"/>
                <w:szCs w:val="24"/>
                <w:lang w:val="en-US"/>
              </w:rPr>
              <w:lastRenderedPageBreak/>
              <w:t>Urban Mobility Plan), Climate Action Plans (SECAP), or national mobility strategies to ensure alignment and access to EU/national funds.</w:t>
            </w:r>
          </w:p>
          <w:p w14:paraId="5B93F7C6" w14:textId="77777777" w:rsidR="007524D5" w:rsidRPr="00A96DAF" w:rsidRDefault="007524D5" w:rsidP="007524D5">
            <w:pPr>
              <w:rPr>
                <w:sz w:val="24"/>
                <w:szCs w:val="24"/>
                <w:lang w:val="en-US"/>
              </w:rPr>
            </w:pPr>
          </w:p>
          <w:p w14:paraId="56954D0E" w14:textId="77777777" w:rsidR="007524D5" w:rsidRPr="00A96DAF" w:rsidRDefault="007524D5" w:rsidP="007524D5">
            <w:pPr>
              <w:rPr>
                <w:sz w:val="24"/>
                <w:szCs w:val="24"/>
                <w:lang w:val="en-US"/>
              </w:rPr>
            </w:pPr>
            <w:r w:rsidRPr="00A96DAF">
              <w:rPr>
                <w:sz w:val="24"/>
                <w:szCs w:val="24"/>
                <w:lang w:val="en-US"/>
              </w:rPr>
              <w:t>Engage citizens and stakeholders early: Organise workshops with residents, schools, local businesses, and mobility operators to identify priorities and co-design safe routes. Public involvement increases acceptance and adoption.</w:t>
            </w:r>
          </w:p>
          <w:p w14:paraId="38BA0208" w14:textId="77777777" w:rsidR="007524D5" w:rsidRPr="00A96DAF" w:rsidRDefault="007524D5" w:rsidP="007524D5">
            <w:pPr>
              <w:rPr>
                <w:sz w:val="24"/>
                <w:szCs w:val="24"/>
                <w:lang w:val="en-US"/>
              </w:rPr>
            </w:pPr>
          </w:p>
          <w:p w14:paraId="52ECAE9E" w14:textId="77777777" w:rsidR="007524D5" w:rsidRPr="00A96DAF" w:rsidRDefault="007524D5" w:rsidP="007524D5">
            <w:pPr>
              <w:rPr>
                <w:sz w:val="24"/>
                <w:szCs w:val="24"/>
                <w:lang w:val="en-US"/>
              </w:rPr>
            </w:pPr>
            <w:r w:rsidRPr="00A96DAF">
              <w:rPr>
                <w:sz w:val="24"/>
                <w:szCs w:val="24"/>
                <w:lang w:val="en-US"/>
              </w:rPr>
              <w:t>Integrate with housing and regeneration projects: Combine mobility improvements with social housing upgrades and public space renewal, ensuring vulnerable communities benefit.</w:t>
            </w:r>
          </w:p>
          <w:p w14:paraId="5CF3C8B3" w14:textId="77777777" w:rsidR="007524D5" w:rsidRPr="00A96DAF" w:rsidRDefault="007524D5" w:rsidP="007524D5">
            <w:pPr>
              <w:rPr>
                <w:sz w:val="24"/>
                <w:szCs w:val="24"/>
                <w:lang w:val="en-US"/>
              </w:rPr>
            </w:pPr>
          </w:p>
          <w:p w14:paraId="0F676B0C" w14:textId="77777777" w:rsidR="007524D5" w:rsidRPr="00A96DAF" w:rsidRDefault="007524D5" w:rsidP="007524D5">
            <w:pPr>
              <w:rPr>
                <w:sz w:val="24"/>
                <w:szCs w:val="24"/>
                <w:lang w:val="en-US"/>
              </w:rPr>
            </w:pPr>
            <w:r w:rsidRPr="00A96DAF">
              <w:rPr>
                <w:sz w:val="24"/>
                <w:szCs w:val="24"/>
                <w:lang w:val="en-US"/>
              </w:rPr>
              <w:t>Use quick-build, low-cost pilots: Test cycling lanes, bus priority corridors, or shared mobility hubs with temporary infrastructure (paint, bollards, parklets) to demonstrate impact quickly.</w:t>
            </w:r>
          </w:p>
          <w:p w14:paraId="0D82740B" w14:textId="77777777" w:rsidR="007524D5" w:rsidRPr="00A96DAF" w:rsidRDefault="007524D5" w:rsidP="007524D5">
            <w:pPr>
              <w:rPr>
                <w:sz w:val="24"/>
                <w:szCs w:val="24"/>
                <w:lang w:val="en-US"/>
              </w:rPr>
            </w:pPr>
          </w:p>
          <w:p w14:paraId="60AA84D0" w14:textId="77777777" w:rsidR="007524D5" w:rsidRPr="00A96DAF" w:rsidRDefault="007524D5" w:rsidP="007524D5">
            <w:pPr>
              <w:rPr>
                <w:sz w:val="24"/>
                <w:szCs w:val="24"/>
                <w:lang w:val="en-US"/>
              </w:rPr>
            </w:pPr>
            <w:r w:rsidRPr="00A96DAF">
              <w:rPr>
                <w:sz w:val="24"/>
                <w:szCs w:val="24"/>
                <w:lang w:val="en-US"/>
              </w:rPr>
              <w:t>Apply digital tools for integration: Ensure open data (GTFS, GBFS, MDS) and MaaS platforms are in place for multimodal journey planning, fare capping, and real-time passenger information.</w:t>
            </w:r>
          </w:p>
          <w:p w14:paraId="08B60FF5" w14:textId="77777777" w:rsidR="007524D5" w:rsidRPr="00A96DAF" w:rsidRDefault="007524D5" w:rsidP="007524D5">
            <w:pPr>
              <w:rPr>
                <w:sz w:val="24"/>
                <w:szCs w:val="24"/>
                <w:lang w:val="en-US"/>
              </w:rPr>
            </w:pPr>
          </w:p>
          <w:p w14:paraId="3B73AD4C" w14:textId="4B8EEF2A" w:rsidR="00943338" w:rsidRPr="00A96DAF" w:rsidRDefault="007524D5" w:rsidP="007524D5">
            <w:pPr>
              <w:rPr>
                <w:sz w:val="24"/>
                <w:szCs w:val="24"/>
                <w:lang w:val="en-US"/>
              </w:rPr>
            </w:pPr>
            <w:r w:rsidRPr="00A96DAF">
              <w:rPr>
                <w:sz w:val="24"/>
                <w:szCs w:val="24"/>
                <w:lang w:val="en-US"/>
              </w:rPr>
              <w:t xml:space="preserve">Seek EU/national funding: Mobilise resources from programmes such as NextGenerationEU, Cohesion Funds, or Horizon Europe pilot projects to support fleet </w:t>
            </w:r>
            <w:r w:rsidRPr="00A96DAF">
              <w:rPr>
                <w:sz w:val="24"/>
                <w:szCs w:val="24"/>
                <w:lang w:val="en-US"/>
              </w:rPr>
              <w:lastRenderedPageBreak/>
              <w:t>electrification and large-scale infrastructure.</w:t>
            </w:r>
          </w:p>
        </w:tc>
        <w:tc>
          <w:tcPr>
            <w:tcW w:w="919" w:type="dxa"/>
            <w:shd w:val="clear" w:color="auto" w:fill="BFBFBF" w:themeFill="background1" w:themeFillShade="BF"/>
          </w:tcPr>
          <w:p w14:paraId="5FCC1267" w14:textId="77777777" w:rsidR="00943338" w:rsidRPr="00A96DAF" w:rsidRDefault="00943338" w:rsidP="00C471FB">
            <w:pPr>
              <w:rPr>
                <w:b/>
                <w:sz w:val="24"/>
                <w:szCs w:val="24"/>
              </w:rPr>
            </w:pPr>
            <w:r w:rsidRPr="00A96DAF">
              <w:rPr>
                <w:b/>
                <w:sz w:val="24"/>
                <w:szCs w:val="24"/>
              </w:rPr>
              <w:lastRenderedPageBreak/>
              <w:t>DON’Ts</w:t>
            </w:r>
          </w:p>
        </w:tc>
        <w:tc>
          <w:tcPr>
            <w:tcW w:w="3501" w:type="dxa"/>
          </w:tcPr>
          <w:p w14:paraId="28569814" w14:textId="77777777" w:rsidR="000505BD" w:rsidRPr="00A96DAF" w:rsidRDefault="000505BD" w:rsidP="000505BD">
            <w:pPr>
              <w:rPr>
                <w:sz w:val="24"/>
                <w:szCs w:val="24"/>
                <w:lang w:val="en-US"/>
              </w:rPr>
            </w:pPr>
            <w:r w:rsidRPr="00A96DAF">
              <w:rPr>
                <w:sz w:val="24"/>
                <w:szCs w:val="24"/>
                <w:lang w:val="en-US"/>
              </w:rPr>
              <w:t>Do not neglect viable alternatives before restricting cars: Introducing Low-Emission Zones (LEZs) or parking restrictions without ensuring reliable public transport and safe active mobility infrastructure can generate public opposition and reduce acceptance.</w:t>
            </w:r>
          </w:p>
          <w:p w14:paraId="1D14F72F" w14:textId="77777777" w:rsidR="000505BD" w:rsidRPr="00A96DAF" w:rsidRDefault="000505BD" w:rsidP="000505BD">
            <w:pPr>
              <w:rPr>
                <w:sz w:val="24"/>
                <w:szCs w:val="24"/>
                <w:lang w:val="en-US"/>
              </w:rPr>
            </w:pPr>
          </w:p>
          <w:p w14:paraId="485B773A" w14:textId="77777777" w:rsidR="000505BD" w:rsidRPr="00A96DAF" w:rsidRDefault="000505BD" w:rsidP="000505BD">
            <w:pPr>
              <w:rPr>
                <w:sz w:val="24"/>
                <w:szCs w:val="24"/>
                <w:lang w:val="en-US"/>
              </w:rPr>
            </w:pPr>
            <w:r w:rsidRPr="00A96DAF">
              <w:rPr>
                <w:sz w:val="24"/>
                <w:szCs w:val="24"/>
                <w:lang w:val="en-US"/>
              </w:rPr>
              <w:t>Avoid fragmented interventions: Implementing isolated bike lanes, partial bus corridors, or pilot projects without network continuity creates low usability and discourages adoption.</w:t>
            </w:r>
          </w:p>
          <w:p w14:paraId="77F9CBE7" w14:textId="77777777" w:rsidR="000505BD" w:rsidRPr="00A96DAF" w:rsidRDefault="000505BD" w:rsidP="000505BD">
            <w:pPr>
              <w:rPr>
                <w:sz w:val="24"/>
                <w:szCs w:val="24"/>
                <w:lang w:val="en-US"/>
              </w:rPr>
            </w:pPr>
          </w:p>
          <w:p w14:paraId="451042F8" w14:textId="77777777" w:rsidR="000505BD" w:rsidRPr="00A96DAF" w:rsidRDefault="000505BD" w:rsidP="000505BD">
            <w:pPr>
              <w:rPr>
                <w:sz w:val="24"/>
                <w:szCs w:val="24"/>
                <w:lang w:val="en-US"/>
              </w:rPr>
            </w:pPr>
            <w:r w:rsidRPr="00A96DAF">
              <w:rPr>
                <w:sz w:val="24"/>
                <w:szCs w:val="24"/>
                <w:lang w:val="en-US"/>
              </w:rPr>
              <w:t xml:space="preserve">Don’t underestimate financial risks: Electrifying fleets without a clear long-term funding plan (for depots, charging, and vehicle </w:t>
            </w:r>
            <w:r w:rsidRPr="00A96DAF">
              <w:rPr>
                <w:sz w:val="24"/>
                <w:szCs w:val="24"/>
                <w:lang w:val="en-US"/>
              </w:rPr>
              <w:lastRenderedPageBreak/>
              <w:t>renewal) can create budgetary stress and dependence on subsidies.</w:t>
            </w:r>
          </w:p>
          <w:p w14:paraId="1BE60D38" w14:textId="77777777" w:rsidR="000505BD" w:rsidRPr="00A96DAF" w:rsidRDefault="000505BD" w:rsidP="000505BD">
            <w:pPr>
              <w:rPr>
                <w:sz w:val="24"/>
                <w:szCs w:val="24"/>
                <w:lang w:val="en-US"/>
              </w:rPr>
            </w:pPr>
          </w:p>
          <w:p w14:paraId="6395F11D" w14:textId="77777777" w:rsidR="000505BD" w:rsidRPr="00A96DAF" w:rsidRDefault="000505BD" w:rsidP="000505BD">
            <w:pPr>
              <w:rPr>
                <w:sz w:val="24"/>
                <w:szCs w:val="24"/>
                <w:lang w:val="en-US"/>
              </w:rPr>
            </w:pPr>
            <w:r w:rsidRPr="00A96DAF">
              <w:rPr>
                <w:sz w:val="24"/>
                <w:szCs w:val="24"/>
                <w:lang w:val="en-US"/>
              </w:rPr>
              <w:t>Do not overlook inclusivity: If measures are not designed with universal accessibility in mind, vulnerable groups (elderly, children, people with disabilities, low-income residents) may face reduced mobility options.</w:t>
            </w:r>
          </w:p>
          <w:p w14:paraId="0A4FC23A" w14:textId="77777777" w:rsidR="000505BD" w:rsidRPr="00A96DAF" w:rsidRDefault="000505BD" w:rsidP="000505BD">
            <w:pPr>
              <w:rPr>
                <w:sz w:val="24"/>
                <w:szCs w:val="24"/>
                <w:lang w:val="en-US"/>
              </w:rPr>
            </w:pPr>
          </w:p>
          <w:p w14:paraId="30DAD2A2" w14:textId="77777777" w:rsidR="000505BD" w:rsidRPr="00A96DAF" w:rsidRDefault="000505BD" w:rsidP="000505BD">
            <w:pPr>
              <w:rPr>
                <w:sz w:val="24"/>
                <w:szCs w:val="24"/>
                <w:lang w:val="en-US"/>
              </w:rPr>
            </w:pPr>
            <w:r w:rsidRPr="00A96DAF">
              <w:rPr>
                <w:sz w:val="24"/>
                <w:szCs w:val="24"/>
                <w:lang w:val="en-US"/>
              </w:rPr>
              <w:t>Avoid technology without governance: Deploying shared mobility services or MaaS platforms without clear regulations (parking rules, safety standards, open data) often leads to chaos, unfair competition, or public backlash.</w:t>
            </w:r>
          </w:p>
          <w:p w14:paraId="55CF6718" w14:textId="77777777" w:rsidR="000505BD" w:rsidRPr="00A96DAF" w:rsidRDefault="000505BD" w:rsidP="000505BD">
            <w:pPr>
              <w:rPr>
                <w:sz w:val="24"/>
                <w:szCs w:val="24"/>
                <w:lang w:val="en-US"/>
              </w:rPr>
            </w:pPr>
          </w:p>
          <w:p w14:paraId="10B2E02F" w14:textId="77777777" w:rsidR="000505BD" w:rsidRPr="00A96DAF" w:rsidRDefault="000505BD" w:rsidP="000505BD">
            <w:pPr>
              <w:rPr>
                <w:sz w:val="24"/>
                <w:szCs w:val="24"/>
                <w:lang w:val="en-US"/>
              </w:rPr>
            </w:pPr>
            <w:r w:rsidRPr="00A96DAF">
              <w:rPr>
                <w:sz w:val="24"/>
                <w:szCs w:val="24"/>
                <w:lang w:val="en-US"/>
              </w:rPr>
              <w:t>Don’t ignore behavioural change: Infrastructure alone does not guarantee usage—neglecting awareness campaigns, school mobility programmes, and incentives limits the effectiveness of investments.</w:t>
            </w:r>
          </w:p>
          <w:p w14:paraId="394F2418" w14:textId="77777777" w:rsidR="000505BD" w:rsidRPr="00A96DAF" w:rsidRDefault="000505BD" w:rsidP="000505BD">
            <w:pPr>
              <w:rPr>
                <w:sz w:val="24"/>
                <w:szCs w:val="24"/>
                <w:lang w:val="en-US"/>
              </w:rPr>
            </w:pPr>
          </w:p>
          <w:p w14:paraId="2C288F53" w14:textId="77777777" w:rsidR="000505BD" w:rsidRPr="00A96DAF" w:rsidRDefault="000505BD" w:rsidP="000505BD">
            <w:pPr>
              <w:rPr>
                <w:sz w:val="24"/>
                <w:szCs w:val="24"/>
                <w:lang w:val="en-US"/>
              </w:rPr>
            </w:pPr>
            <w:r w:rsidRPr="00A96DAF">
              <w:rPr>
                <w:sz w:val="24"/>
                <w:szCs w:val="24"/>
                <w:lang w:val="en-US"/>
              </w:rPr>
              <w:t>Do not focus only on emissions: Mobility measures must also address safety, resilience, and liveability; car electrification alone does not solve congestion, road danger, or space consumption.</w:t>
            </w:r>
          </w:p>
          <w:p w14:paraId="2B0F3E7E" w14:textId="77777777" w:rsidR="000505BD" w:rsidRPr="00A96DAF" w:rsidRDefault="000505BD" w:rsidP="000505BD">
            <w:pPr>
              <w:rPr>
                <w:sz w:val="24"/>
                <w:szCs w:val="24"/>
                <w:lang w:val="en-US"/>
              </w:rPr>
            </w:pPr>
          </w:p>
          <w:p w14:paraId="32EAD26F" w14:textId="02DD2B5D" w:rsidR="00943338" w:rsidRPr="00A96DAF" w:rsidRDefault="000505BD" w:rsidP="000505BD">
            <w:pPr>
              <w:rPr>
                <w:sz w:val="24"/>
                <w:szCs w:val="24"/>
                <w:lang w:val="en-US"/>
              </w:rPr>
            </w:pPr>
            <w:r w:rsidRPr="00A96DAF">
              <w:rPr>
                <w:sz w:val="24"/>
                <w:szCs w:val="24"/>
                <w:lang w:val="en-US"/>
              </w:rPr>
              <w:t>Avoid short-termism: Quick wins are valuable, but failing to embed them in a long-term strategy (SUMP, Climate Action Plan) risks policy reversal with political change.</w:t>
            </w:r>
          </w:p>
        </w:tc>
      </w:tr>
    </w:tbl>
    <w:p w14:paraId="596398E5" w14:textId="77777777" w:rsidR="00943338" w:rsidRPr="00A96DAF" w:rsidRDefault="00943338" w:rsidP="00943338">
      <w:pPr>
        <w:rPr>
          <w:i/>
          <w:color w:val="ED7D31" w:themeColor="accent2"/>
          <w:sz w:val="24"/>
          <w:szCs w:val="24"/>
          <w:lang w:val="en-GB"/>
        </w:rPr>
      </w:pPr>
    </w:p>
    <w:p w14:paraId="5CED79CF" w14:textId="77777777" w:rsidR="00943338" w:rsidRPr="00A96DAF" w:rsidRDefault="00943338" w:rsidP="00943338">
      <w:pPr>
        <w:pStyle w:val="Prrafodelista"/>
        <w:numPr>
          <w:ilvl w:val="0"/>
          <w:numId w:val="1"/>
        </w:numPr>
        <w:rPr>
          <w:b/>
          <w:sz w:val="24"/>
          <w:szCs w:val="24"/>
          <w:lang w:val="en-GB"/>
        </w:rPr>
      </w:pPr>
      <w:r w:rsidRPr="00A96DAF">
        <w:rPr>
          <w:b/>
          <w:sz w:val="24"/>
          <w:szCs w:val="24"/>
          <w:lang w:val="en-GB"/>
        </w:rPr>
        <w:t xml:space="preserve">CROSS-LINK MATRIX BETWEEN TECHNICAL ACTIONS </w:t>
      </w:r>
    </w:p>
    <w:p w14:paraId="64F153FA" w14:textId="7E0721FA" w:rsidR="00943338" w:rsidRPr="00A96DAF" w:rsidRDefault="000505BD" w:rsidP="00943338">
      <w:pPr>
        <w:rPr>
          <w:b/>
          <w:sz w:val="24"/>
          <w:szCs w:val="24"/>
          <w:lang w:val="en-GB"/>
        </w:rPr>
      </w:pPr>
      <w:r w:rsidRPr="00A96DAF">
        <w:rPr>
          <w:b/>
          <w:sz w:val="24"/>
          <w:szCs w:val="24"/>
          <w:lang w:val="en-GB"/>
        </w:rPr>
        <w:t>N/A</w:t>
      </w:r>
    </w:p>
    <w:p w14:paraId="192F97A8" w14:textId="77777777" w:rsidR="00943338" w:rsidRPr="00A96DAF" w:rsidRDefault="00943338" w:rsidP="00943338">
      <w:pPr>
        <w:pStyle w:val="Prrafodelista"/>
        <w:numPr>
          <w:ilvl w:val="0"/>
          <w:numId w:val="1"/>
        </w:numPr>
        <w:rPr>
          <w:b/>
          <w:sz w:val="24"/>
          <w:szCs w:val="24"/>
        </w:rPr>
      </w:pPr>
      <w:r w:rsidRPr="00A96DAF">
        <w:rPr>
          <w:b/>
          <w:sz w:val="24"/>
          <w:szCs w:val="24"/>
        </w:rPr>
        <w:t xml:space="preserve">POLICY FRAMEWORK  </w:t>
      </w:r>
    </w:p>
    <w:p w14:paraId="51D9C8D8" w14:textId="77777777" w:rsidR="00943338" w:rsidRPr="00A96DAF" w:rsidRDefault="00943338" w:rsidP="00943338">
      <w:pPr>
        <w:rPr>
          <w:sz w:val="24"/>
          <w:szCs w:val="24"/>
          <w:lang w:val="en-GB"/>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943338" w:rsidRPr="00A96DAF" w14:paraId="762B607B" w14:textId="77777777" w:rsidTr="00C471FB">
        <w:tc>
          <w:tcPr>
            <w:tcW w:w="8494" w:type="dxa"/>
            <w:shd w:val="clear" w:color="auto" w:fill="7F7F7F"/>
          </w:tcPr>
          <w:p w14:paraId="2AFAE4E1" w14:textId="77777777" w:rsidR="00943338" w:rsidRPr="00A96DAF" w:rsidRDefault="00943338" w:rsidP="00C471FB">
            <w:pPr>
              <w:jc w:val="center"/>
              <w:rPr>
                <w:i/>
                <w:color w:val="ED7D31" w:themeColor="accent2"/>
                <w:sz w:val="24"/>
                <w:szCs w:val="24"/>
                <w:lang w:val="en-GB"/>
              </w:rPr>
            </w:pPr>
            <w:r w:rsidRPr="00A96DAF">
              <w:rPr>
                <w:b/>
                <w:color w:val="FFFFFF" w:themeColor="background1"/>
                <w:sz w:val="24"/>
                <w:szCs w:val="24"/>
              </w:rPr>
              <w:t>Relevant Policies</w:t>
            </w:r>
          </w:p>
        </w:tc>
      </w:tr>
      <w:tr w:rsidR="00943338" w:rsidRPr="00A96DAF" w14:paraId="7A6EF3AD" w14:textId="77777777" w:rsidTr="00C471FB">
        <w:tc>
          <w:tcPr>
            <w:tcW w:w="8494" w:type="dxa"/>
          </w:tcPr>
          <w:p w14:paraId="05F74717" w14:textId="0FEAE593" w:rsidR="00943338" w:rsidRPr="00A96DAF" w:rsidRDefault="00943338" w:rsidP="00DC7158">
            <w:pPr>
              <w:rPr>
                <w:i/>
                <w:color w:val="ED7D31" w:themeColor="accent2"/>
                <w:sz w:val="24"/>
                <w:szCs w:val="24"/>
                <w:lang w:val="en-GB"/>
              </w:rPr>
            </w:pPr>
          </w:p>
        </w:tc>
      </w:tr>
      <w:tr w:rsidR="00943338" w:rsidRPr="00A96DAF" w14:paraId="151B9CF6" w14:textId="77777777" w:rsidTr="00C471FB">
        <w:tc>
          <w:tcPr>
            <w:tcW w:w="8494" w:type="dxa"/>
            <w:shd w:val="clear" w:color="auto" w:fill="BFBFBF"/>
          </w:tcPr>
          <w:p w14:paraId="0D872824" w14:textId="77777777" w:rsidR="00943338" w:rsidRPr="00A96DAF" w:rsidRDefault="00943338" w:rsidP="00C471FB">
            <w:pPr>
              <w:rPr>
                <w:i/>
                <w:color w:val="ED7D31" w:themeColor="accent2"/>
                <w:sz w:val="24"/>
                <w:szCs w:val="24"/>
                <w:lang w:val="en-GB"/>
              </w:rPr>
            </w:pPr>
            <w:r w:rsidRPr="00A96DAF">
              <w:rPr>
                <w:b/>
                <w:sz w:val="24"/>
                <w:szCs w:val="24"/>
              </w:rPr>
              <w:t>International level</w:t>
            </w:r>
          </w:p>
        </w:tc>
      </w:tr>
      <w:tr w:rsidR="00943338" w:rsidRPr="00553F67" w14:paraId="30CC979E" w14:textId="77777777" w:rsidTr="00C471FB">
        <w:tc>
          <w:tcPr>
            <w:tcW w:w="8494" w:type="dxa"/>
          </w:tcPr>
          <w:p w14:paraId="22A73FFC"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European Green Deal – roadmap for climate-neutrality by 2050, requiring deep transport decarbonisation.</w:t>
            </w:r>
          </w:p>
          <w:p w14:paraId="054E7A9F" w14:textId="77777777" w:rsidR="00DC7158" w:rsidRPr="00A96DAF" w:rsidRDefault="00DC7158" w:rsidP="00DC7158">
            <w:pPr>
              <w:pStyle w:val="Prrafodelista"/>
              <w:rPr>
                <w:i/>
                <w:color w:val="ED7D31" w:themeColor="accent2"/>
                <w:sz w:val="24"/>
                <w:szCs w:val="24"/>
                <w:lang w:val="en-GB"/>
              </w:rPr>
            </w:pPr>
          </w:p>
          <w:p w14:paraId="2EC2D199"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2030 Agenda &amp; SDGs – particularly SDG 11 (Sustainable Cities and Communities) and SDG 13 (Climate Action).</w:t>
            </w:r>
          </w:p>
          <w:p w14:paraId="02EF9807" w14:textId="77777777" w:rsidR="00DC7158" w:rsidRPr="00A96DAF" w:rsidRDefault="00DC7158" w:rsidP="00DC7158">
            <w:pPr>
              <w:pStyle w:val="Prrafodelista"/>
              <w:rPr>
                <w:i/>
                <w:color w:val="ED7D31" w:themeColor="accent2"/>
                <w:sz w:val="24"/>
                <w:szCs w:val="24"/>
                <w:lang w:val="en-GB"/>
              </w:rPr>
            </w:pPr>
          </w:p>
          <w:p w14:paraId="3CA7F5EC"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Paris Agreement &amp; COP climate goals – binding international framework to reduce emissions and improve resilience.</w:t>
            </w:r>
          </w:p>
          <w:p w14:paraId="12922D1D" w14:textId="77777777" w:rsidR="00DC7158" w:rsidRPr="00A96DAF" w:rsidRDefault="00DC7158" w:rsidP="00DC7158">
            <w:pPr>
              <w:pStyle w:val="Prrafodelista"/>
              <w:rPr>
                <w:i/>
                <w:color w:val="ED7D31" w:themeColor="accent2"/>
                <w:sz w:val="24"/>
                <w:szCs w:val="24"/>
                <w:lang w:val="en-GB"/>
              </w:rPr>
            </w:pPr>
          </w:p>
          <w:p w14:paraId="0CD97BDE"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New European Bauhaus – urban design and mobility integration for sustainable, inclusive, and aesthetic spaces.</w:t>
            </w:r>
          </w:p>
          <w:p w14:paraId="0E71AE52" w14:textId="77777777" w:rsidR="00DC7158" w:rsidRPr="00A96DAF" w:rsidRDefault="00DC7158" w:rsidP="00DC7158">
            <w:pPr>
              <w:pStyle w:val="Prrafodelista"/>
              <w:rPr>
                <w:i/>
                <w:color w:val="ED7D31" w:themeColor="accent2"/>
                <w:sz w:val="24"/>
                <w:szCs w:val="24"/>
                <w:lang w:val="en-GB"/>
              </w:rPr>
            </w:pPr>
          </w:p>
          <w:p w14:paraId="3A393BE2"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UN-Habitat’s New Urban Agenda – sustainable mobility as a pillar of inclusive urban growth.</w:t>
            </w:r>
          </w:p>
          <w:p w14:paraId="40BB1A81" w14:textId="77777777" w:rsidR="00DC7158" w:rsidRPr="00A96DAF" w:rsidRDefault="00DC7158" w:rsidP="00DC7158">
            <w:pPr>
              <w:pStyle w:val="Prrafodelista"/>
              <w:rPr>
                <w:i/>
                <w:color w:val="ED7D31" w:themeColor="accent2"/>
                <w:sz w:val="24"/>
                <w:szCs w:val="24"/>
                <w:lang w:val="en-GB"/>
              </w:rPr>
            </w:pPr>
          </w:p>
          <w:p w14:paraId="64F492B0" w14:textId="77777777" w:rsidR="00DC7158" w:rsidRPr="00A96DAF" w:rsidRDefault="00DC7158" w:rsidP="00DC7158">
            <w:pPr>
              <w:pStyle w:val="Prrafodelista"/>
              <w:rPr>
                <w:i/>
                <w:color w:val="ED7D31" w:themeColor="accent2"/>
                <w:sz w:val="24"/>
                <w:szCs w:val="24"/>
                <w:lang w:val="en-GB"/>
              </w:rPr>
            </w:pPr>
            <w:r w:rsidRPr="00A96DAF">
              <w:rPr>
                <w:i/>
                <w:color w:val="ED7D31" w:themeColor="accent2"/>
                <w:sz w:val="24"/>
                <w:szCs w:val="24"/>
                <w:lang w:val="en-GB"/>
              </w:rPr>
              <w:t>Global Covenant of Mayors for Climate and Energy – supports city-level commitments to sustainable mobility.</w:t>
            </w:r>
          </w:p>
          <w:p w14:paraId="15AC6340" w14:textId="77777777" w:rsidR="00DC7158" w:rsidRPr="00A96DAF" w:rsidRDefault="00DC7158" w:rsidP="00DC7158">
            <w:pPr>
              <w:pStyle w:val="Prrafodelista"/>
              <w:rPr>
                <w:i/>
                <w:color w:val="ED7D31" w:themeColor="accent2"/>
                <w:sz w:val="24"/>
                <w:szCs w:val="24"/>
                <w:lang w:val="en-GB"/>
              </w:rPr>
            </w:pPr>
          </w:p>
          <w:p w14:paraId="5F613F77" w14:textId="116844A7" w:rsidR="00943338" w:rsidRPr="00A96DAF" w:rsidRDefault="00DC7158" w:rsidP="00DC7158">
            <w:pPr>
              <w:pStyle w:val="Prrafodelista"/>
              <w:spacing w:after="160" w:line="259" w:lineRule="auto"/>
              <w:rPr>
                <w:i/>
                <w:color w:val="ED7D31" w:themeColor="accent2"/>
                <w:sz w:val="24"/>
                <w:szCs w:val="24"/>
                <w:lang w:val="en-GB"/>
              </w:rPr>
            </w:pPr>
            <w:r w:rsidRPr="00A96DAF">
              <w:rPr>
                <w:i/>
                <w:color w:val="ED7D31" w:themeColor="accent2"/>
                <w:sz w:val="24"/>
                <w:szCs w:val="24"/>
                <w:lang w:val="en-GB"/>
              </w:rPr>
              <w:t>Resilient Cities Network &amp; Just Transition Framework – ensure decarbonisation and accessibility measures do not leave vulnerable groups behind.</w:t>
            </w:r>
          </w:p>
        </w:tc>
      </w:tr>
      <w:tr w:rsidR="00943338" w:rsidRPr="00A96DAF" w14:paraId="641322EA" w14:textId="77777777" w:rsidTr="00C471FB">
        <w:tc>
          <w:tcPr>
            <w:tcW w:w="8494" w:type="dxa"/>
            <w:shd w:val="clear" w:color="auto" w:fill="BFBFBF"/>
          </w:tcPr>
          <w:p w14:paraId="33E144A4" w14:textId="77777777" w:rsidR="00943338" w:rsidRPr="00A96DAF" w:rsidRDefault="00943338" w:rsidP="00C471FB">
            <w:pPr>
              <w:pStyle w:val="Prrafodelista"/>
              <w:ind w:left="0"/>
              <w:rPr>
                <w:i/>
                <w:color w:val="ED7D31" w:themeColor="accent2"/>
                <w:sz w:val="24"/>
                <w:szCs w:val="24"/>
                <w:lang w:val="en-GB"/>
              </w:rPr>
            </w:pPr>
            <w:r w:rsidRPr="00A96DAF">
              <w:rPr>
                <w:b/>
                <w:sz w:val="24"/>
                <w:szCs w:val="24"/>
              </w:rPr>
              <w:t>European level</w:t>
            </w:r>
          </w:p>
        </w:tc>
      </w:tr>
      <w:tr w:rsidR="00943338" w:rsidRPr="00553F67" w14:paraId="2BDB0EB3" w14:textId="77777777" w:rsidTr="00C471FB">
        <w:tc>
          <w:tcPr>
            <w:tcW w:w="8494" w:type="dxa"/>
          </w:tcPr>
          <w:p w14:paraId="44A594EE"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EU Urban Mobility Framework (COM/2021/811) – guidance for SUMPs, multimodal planning, and zero-emission mobility.</w:t>
            </w:r>
          </w:p>
          <w:p w14:paraId="1F4F42E8" w14:textId="77777777" w:rsidR="00653203" w:rsidRPr="00A96DAF" w:rsidRDefault="00653203" w:rsidP="00653203">
            <w:pPr>
              <w:pStyle w:val="Prrafodelista"/>
              <w:rPr>
                <w:i/>
                <w:color w:val="ED7D31" w:themeColor="accent2"/>
                <w:sz w:val="24"/>
                <w:szCs w:val="24"/>
                <w:lang w:val="en-GB"/>
              </w:rPr>
            </w:pPr>
          </w:p>
          <w:p w14:paraId="3EC68CF5"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Sustainable &amp; Smart Mobility Strategy (COM/2020/789) – roadmap to achieve a 90% reduction in transport emissions by 2050.</w:t>
            </w:r>
          </w:p>
          <w:p w14:paraId="621A6234" w14:textId="77777777" w:rsidR="00653203" w:rsidRPr="00A96DAF" w:rsidRDefault="00653203" w:rsidP="00653203">
            <w:pPr>
              <w:pStyle w:val="Prrafodelista"/>
              <w:rPr>
                <w:i/>
                <w:color w:val="ED7D31" w:themeColor="accent2"/>
                <w:sz w:val="24"/>
                <w:szCs w:val="24"/>
                <w:lang w:val="en-GB"/>
              </w:rPr>
            </w:pPr>
          </w:p>
          <w:p w14:paraId="29363E82"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Fit for 55 Package – binding EU target of -55% GHG emissions by 2030, including extension of ETS to transport.</w:t>
            </w:r>
          </w:p>
          <w:p w14:paraId="2108BDFF" w14:textId="77777777" w:rsidR="00653203" w:rsidRPr="00A96DAF" w:rsidRDefault="00653203" w:rsidP="00653203">
            <w:pPr>
              <w:pStyle w:val="Prrafodelista"/>
              <w:rPr>
                <w:i/>
                <w:color w:val="ED7D31" w:themeColor="accent2"/>
                <w:sz w:val="24"/>
                <w:szCs w:val="24"/>
                <w:lang w:val="en-GB"/>
              </w:rPr>
            </w:pPr>
          </w:p>
          <w:p w14:paraId="676D9F06"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Alternative Fuels Infrastructure Regulation (AFIR, 2023/1804) – mandates charging infrastructure across Europe.</w:t>
            </w:r>
          </w:p>
          <w:p w14:paraId="737A9CA4" w14:textId="77777777" w:rsidR="00653203" w:rsidRPr="00A96DAF" w:rsidRDefault="00653203" w:rsidP="00653203">
            <w:pPr>
              <w:pStyle w:val="Prrafodelista"/>
              <w:rPr>
                <w:i/>
                <w:color w:val="ED7D31" w:themeColor="accent2"/>
                <w:sz w:val="24"/>
                <w:szCs w:val="24"/>
                <w:lang w:val="en-GB"/>
              </w:rPr>
            </w:pPr>
          </w:p>
          <w:p w14:paraId="41D83C42"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EU Climate Adaptation Strategy – integrates mobility resilience into adaptation planning.</w:t>
            </w:r>
          </w:p>
          <w:p w14:paraId="1F8C9369" w14:textId="77777777" w:rsidR="00653203" w:rsidRPr="00A96DAF" w:rsidRDefault="00653203" w:rsidP="00653203">
            <w:pPr>
              <w:pStyle w:val="Prrafodelista"/>
              <w:rPr>
                <w:i/>
                <w:color w:val="ED7D31" w:themeColor="accent2"/>
                <w:sz w:val="24"/>
                <w:szCs w:val="24"/>
                <w:lang w:val="en-GB"/>
              </w:rPr>
            </w:pPr>
          </w:p>
          <w:p w14:paraId="6EFFD80B"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REPowerEU (2022) – accelerates electrification of transport and deployment of charging infrastructure.</w:t>
            </w:r>
          </w:p>
          <w:p w14:paraId="681000F9" w14:textId="77777777" w:rsidR="00653203" w:rsidRPr="00A96DAF" w:rsidRDefault="00653203" w:rsidP="00653203">
            <w:pPr>
              <w:pStyle w:val="Prrafodelista"/>
              <w:rPr>
                <w:i/>
                <w:color w:val="ED7D31" w:themeColor="accent2"/>
                <w:sz w:val="24"/>
                <w:szCs w:val="24"/>
                <w:lang w:val="en-GB"/>
              </w:rPr>
            </w:pPr>
          </w:p>
          <w:p w14:paraId="49024EB6" w14:textId="77777777" w:rsidR="00653203" w:rsidRPr="00A96DAF" w:rsidRDefault="00653203" w:rsidP="00653203">
            <w:pPr>
              <w:pStyle w:val="Prrafodelista"/>
              <w:rPr>
                <w:i/>
                <w:color w:val="ED7D31" w:themeColor="accent2"/>
                <w:sz w:val="24"/>
                <w:szCs w:val="24"/>
                <w:lang w:val="en-GB"/>
              </w:rPr>
            </w:pPr>
            <w:r w:rsidRPr="00A96DAF">
              <w:rPr>
                <w:i/>
                <w:color w:val="ED7D31" w:themeColor="accent2"/>
                <w:sz w:val="24"/>
                <w:szCs w:val="24"/>
                <w:lang w:val="en-GB"/>
              </w:rPr>
              <w:t>Digital Europe Programme – supports ITS, MaaS platforms, and digital twins for transport systems.</w:t>
            </w:r>
          </w:p>
          <w:p w14:paraId="7892786D" w14:textId="77777777" w:rsidR="00653203" w:rsidRPr="00A96DAF" w:rsidRDefault="00653203" w:rsidP="00653203">
            <w:pPr>
              <w:pStyle w:val="Prrafodelista"/>
              <w:rPr>
                <w:i/>
                <w:color w:val="ED7D31" w:themeColor="accent2"/>
                <w:sz w:val="24"/>
                <w:szCs w:val="24"/>
                <w:lang w:val="en-GB"/>
              </w:rPr>
            </w:pPr>
          </w:p>
          <w:p w14:paraId="4D2F54F5" w14:textId="2622E569" w:rsidR="00943338" w:rsidRPr="00A96DAF" w:rsidRDefault="00653203" w:rsidP="00653203">
            <w:pPr>
              <w:pStyle w:val="Prrafodelista"/>
              <w:spacing w:after="160" w:line="259" w:lineRule="auto"/>
              <w:rPr>
                <w:i/>
                <w:color w:val="ED7D31" w:themeColor="accent2"/>
                <w:sz w:val="24"/>
                <w:szCs w:val="24"/>
                <w:lang w:val="en-GB"/>
              </w:rPr>
            </w:pPr>
            <w:r w:rsidRPr="00A96DAF">
              <w:rPr>
                <w:i/>
                <w:color w:val="ED7D31" w:themeColor="accent2"/>
                <w:sz w:val="24"/>
                <w:szCs w:val="24"/>
                <w:lang w:val="en-GB"/>
              </w:rPr>
              <w:t>EU Biodiversity Strategy 2030 – encourages integration of green corridors with mobility planning.</w:t>
            </w:r>
          </w:p>
        </w:tc>
      </w:tr>
      <w:tr w:rsidR="00943338" w:rsidRPr="00A96DAF" w14:paraId="75D5776E" w14:textId="77777777" w:rsidTr="00C471FB">
        <w:tc>
          <w:tcPr>
            <w:tcW w:w="8494" w:type="dxa"/>
            <w:shd w:val="clear" w:color="auto" w:fill="BFBFBF"/>
          </w:tcPr>
          <w:p w14:paraId="0DCFBEC0" w14:textId="164B3C80" w:rsidR="00943338" w:rsidRPr="00A96DAF" w:rsidRDefault="00943338" w:rsidP="00C471FB">
            <w:pPr>
              <w:rPr>
                <w:i/>
                <w:color w:val="ED7D31" w:themeColor="accent2"/>
                <w:sz w:val="24"/>
                <w:szCs w:val="24"/>
                <w:lang w:val="en-GB"/>
              </w:rPr>
            </w:pPr>
            <w:r w:rsidRPr="00A96DAF">
              <w:rPr>
                <w:b/>
                <w:sz w:val="24"/>
                <w:szCs w:val="24"/>
              </w:rPr>
              <w:lastRenderedPageBreak/>
              <w:t>National level</w:t>
            </w:r>
            <w:r w:rsidR="00653203" w:rsidRPr="00A96DAF">
              <w:rPr>
                <w:b/>
                <w:sz w:val="24"/>
                <w:szCs w:val="24"/>
              </w:rPr>
              <w:t xml:space="preserve"> (Spain )</w:t>
            </w:r>
          </w:p>
        </w:tc>
      </w:tr>
      <w:tr w:rsidR="00943338" w:rsidRPr="00553F67" w14:paraId="3B0E3EEF" w14:textId="77777777" w:rsidTr="00C471FB">
        <w:tc>
          <w:tcPr>
            <w:tcW w:w="8494" w:type="dxa"/>
          </w:tcPr>
          <w:p w14:paraId="0A0A230F" w14:textId="77777777" w:rsidR="00653203" w:rsidRPr="00A96DAF" w:rsidRDefault="00653203" w:rsidP="00653203">
            <w:pPr>
              <w:pStyle w:val="Prrafodelista"/>
              <w:rPr>
                <w:i/>
                <w:color w:val="ED7D31" w:themeColor="accent2"/>
                <w:sz w:val="24"/>
                <w:szCs w:val="24"/>
              </w:rPr>
            </w:pPr>
            <w:r w:rsidRPr="00A96DAF">
              <w:rPr>
                <w:i/>
                <w:color w:val="ED7D31" w:themeColor="accent2"/>
                <w:sz w:val="24"/>
                <w:szCs w:val="24"/>
              </w:rPr>
              <w:t>Plan Nacional Integrado de Energía y Clima (PNIEC) 2023–2030 – includes transport sector decarbonisation measures (42% renewable energy, modal shift, fleet electrification).</w:t>
            </w:r>
          </w:p>
          <w:p w14:paraId="41EFAA4D" w14:textId="77777777" w:rsidR="00653203" w:rsidRPr="00A96DAF" w:rsidRDefault="00653203" w:rsidP="00653203">
            <w:pPr>
              <w:pStyle w:val="Prrafodelista"/>
              <w:rPr>
                <w:i/>
                <w:color w:val="ED7D31" w:themeColor="accent2"/>
                <w:sz w:val="24"/>
                <w:szCs w:val="24"/>
              </w:rPr>
            </w:pPr>
          </w:p>
          <w:p w14:paraId="22651A20" w14:textId="77777777" w:rsidR="00653203" w:rsidRPr="00A96DAF" w:rsidRDefault="00653203" w:rsidP="00653203">
            <w:pPr>
              <w:pStyle w:val="Prrafodelista"/>
              <w:rPr>
                <w:i/>
                <w:color w:val="ED7D31" w:themeColor="accent2"/>
                <w:sz w:val="24"/>
                <w:szCs w:val="24"/>
              </w:rPr>
            </w:pPr>
            <w:r w:rsidRPr="00A96DAF">
              <w:rPr>
                <w:i/>
                <w:color w:val="ED7D31" w:themeColor="accent2"/>
                <w:sz w:val="24"/>
                <w:szCs w:val="24"/>
              </w:rPr>
              <w:t>Estrategia de Movilidad Segura, Sostenible y Conectada 2030 (MITMA) – national mobility strategy prioritising safety, sustainability, and digitalisation.</w:t>
            </w:r>
          </w:p>
          <w:p w14:paraId="1BA80269" w14:textId="77777777" w:rsidR="00653203" w:rsidRPr="00A96DAF" w:rsidRDefault="00653203" w:rsidP="00653203">
            <w:pPr>
              <w:pStyle w:val="Prrafodelista"/>
              <w:rPr>
                <w:i/>
                <w:color w:val="ED7D31" w:themeColor="accent2"/>
                <w:sz w:val="24"/>
                <w:szCs w:val="24"/>
              </w:rPr>
            </w:pPr>
          </w:p>
          <w:p w14:paraId="1771463F" w14:textId="77777777" w:rsidR="00653203" w:rsidRPr="00A96DAF" w:rsidRDefault="00653203" w:rsidP="00653203">
            <w:pPr>
              <w:pStyle w:val="Prrafodelista"/>
              <w:rPr>
                <w:i/>
                <w:color w:val="ED7D31" w:themeColor="accent2"/>
                <w:sz w:val="24"/>
                <w:szCs w:val="24"/>
              </w:rPr>
            </w:pPr>
            <w:r w:rsidRPr="00A96DAF">
              <w:rPr>
                <w:i/>
                <w:color w:val="ED7D31" w:themeColor="accent2"/>
                <w:sz w:val="24"/>
                <w:szCs w:val="24"/>
              </w:rPr>
              <w:t>Ley de Cambio Climático y Transición Energética (2021) – mandates low-emission zones in municipalities &gt;50,000 inhabitants.</w:t>
            </w:r>
          </w:p>
          <w:p w14:paraId="6FA09907" w14:textId="77777777" w:rsidR="00653203" w:rsidRPr="00A96DAF" w:rsidRDefault="00653203" w:rsidP="00653203">
            <w:pPr>
              <w:pStyle w:val="Prrafodelista"/>
              <w:rPr>
                <w:i/>
                <w:color w:val="ED7D31" w:themeColor="accent2"/>
                <w:sz w:val="24"/>
                <w:szCs w:val="24"/>
              </w:rPr>
            </w:pPr>
          </w:p>
          <w:p w14:paraId="7F1B9FF2" w14:textId="77777777" w:rsidR="00653203" w:rsidRPr="00A96DAF" w:rsidRDefault="00653203" w:rsidP="00653203">
            <w:pPr>
              <w:pStyle w:val="Prrafodelista"/>
              <w:rPr>
                <w:i/>
                <w:color w:val="ED7D31" w:themeColor="accent2"/>
                <w:sz w:val="24"/>
                <w:szCs w:val="24"/>
                <w:lang w:val="en-US"/>
              </w:rPr>
            </w:pPr>
            <w:r w:rsidRPr="00A96DAF">
              <w:rPr>
                <w:i/>
                <w:color w:val="ED7D31" w:themeColor="accent2"/>
                <w:sz w:val="24"/>
                <w:szCs w:val="24"/>
                <w:lang w:val="en-US"/>
              </w:rPr>
              <w:t>National Strategy for Cycling (2021) – supports safe cycling networks across Spain.</w:t>
            </w:r>
          </w:p>
          <w:p w14:paraId="61D3F13C" w14:textId="77777777" w:rsidR="00653203" w:rsidRPr="00A96DAF" w:rsidRDefault="00653203" w:rsidP="00653203">
            <w:pPr>
              <w:pStyle w:val="Prrafodelista"/>
              <w:rPr>
                <w:i/>
                <w:color w:val="ED7D31" w:themeColor="accent2"/>
                <w:sz w:val="24"/>
                <w:szCs w:val="24"/>
                <w:lang w:val="en-US"/>
              </w:rPr>
            </w:pPr>
          </w:p>
          <w:p w14:paraId="1953B332" w14:textId="1ADA8169" w:rsidR="00943338" w:rsidRPr="00A96DAF" w:rsidRDefault="00653203" w:rsidP="00653203">
            <w:pPr>
              <w:pStyle w:val="Prrafodelista"/>
              <w:spacing w:after="160" w:line="259" w:lineRule="auto"/>
              <w:rPr>
                <w:i/>
                <w:color w:val="ED7D31" w:themeColor="accent2"/>
                <w:sz w:val="24"/>
                <w:szCs w:val="24"/>
                <w:lang w:val="en-US"/>
              </w:rPr>
            </w:pPr>
            <w:r w:rsidRPr="00A96DAF">
              <w:rPr>
                <w:i/>
                <w:color w:val="ED7D31" w:themeColor="accent2"/>
                <w:sz w:val="24"/>
                <w:szCs w:val="24"/>
                <w:lang w:val="en-US"/>
              </w:rPr>
              <w:t>NextGenerationEU Recovery Funds – financial support for fleet electrification, cycling infrastructure, and SUMP implementation.</w:t>
            </w:r>
          </w:p>
        </w:tc>
      </w:tr>
      <w:tr w:rsidR="00943338" w:rsidRPr="00A96DAF" w14:paraId="5946D874" w14:textId="77777777" w:rsidTr="00C471FB">
        <w:tc>
          <w:tcPr>
            <w:tcW w:w="8494" w:type="dxa"/>
            <w:shd w:val="clear" w:color="auto" w:fill="BFBFBF"/>
          </w:tcPr>
          <w:p w14:paraId="2C913263" w14:textId="77777777" w:rsidR="00943338" w:rsidRPr="00A96DAF" w:rsidRDefault="00943338" w:rsidP="00C471FB">
            <w:pPr>
              <w:rPr>
                <w:i/>
                <w:color w:val="ED7D31" w:themeColor="accent2"/>
                <w:sz w:val="24"/>
                <w:szCs w:val="24"/>
                <w:lang w:val="en-GB"/>
              </w:rPr>
            </w:pPr>
            <w:r w:rsidRPr="00A96DAF">
              <w:rPr>
                <w:b/>
                <w:sz w:val="24"/>
                <w:szCs w:val="24"/>
              </w:rPr>
              <w:t>Local level</w:t>
            </w:r>
          </w:p>
        </w:tc>
      </w:tr>
      <w:tr w:rsidR="00943338" w:rsidRPr="00553F67" w14:paraId="03013397" w14:textId="77777777" w:rsidTr="00C471FB">
        <w:tc>
          <w:tcPr>
            <w:tcW w:w="8494" w:type="dxa"/>
          </w:tcPr>
          <w:p w14:paraId="731DC1C4" w14:textId="77777777" w:rsidR="00DD58B9"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Sustainable Energy and Climate Action Plans (SECAPs / PACES) – city-level climate and energy roadmaps including mobility measures.</w:t>
            </w:r>
          </w:p>
          <w:p w14:paraId="579F6DCB" w14:textId="77777777" w:rsidR="00DD58B9" w:rsidRPr="00A96DAF" w:rsidRDefault="00DD58B9" w:rsidP="00DD58B9">
            <w:pPr>
              <w:pStyle w:val="Prrafodelista"/>
              <w:rPr>
                <w:i/>
                <w:color w:val="ED7D31" w:themeColor="accent2"/>
                <w:sz w:val="24"/>
                <w:szCs w:val="24"/>
                <w:lang w:val="en-GB"/>
              </w:rPr>
            </w:pPr>
          </w:p>
          <w:p w14:paraId="1A43ECAD" w14:textId="77777777" w:rsidR="00DD58B9"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Sustainable Urban Mobility Plans (SUMP) – binding tool for integrated mobility planning.</w:t>
            </w:r>
          </w:p>
          <w:p w14:paraId="3ADB59DA" w14:textId="77777777" w:rsidR="00DD58B9" w:rsidRPr="00A96DAF" w:rsidRDefault="00DD58B9" w:rsidP="00DD58B9">
            <w:pPr>
              <w:pStyle w:val="Prrafodelista"/>
              <w:rPr>
                <w:i/>
                <w:color w:val="ED7D31" w:themeColor="accent2"/>
                <w:sz w:val="24"/>
                <w:szCs w:val="24"/>
                <w:lang w:val="en-GB"/>
              </w:rPr>
            </w:pPr>
          </w:p>
          <w:p w14:paraId="0C12D218" w14:textId="77777777" w:rsidR="00DD58B9"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Local Climate Action Plans – combine mobility with adaptation and resilience goals.</w:t>
            </w:r>
          </w:p>
          <w:p w14:paraId="4912AAA6" w14:textId="77777777" w:rsidR="00DD58B9" w:rsidRPr="00A96DAF" w:rsidRDefault="00DD58B9" w:rsidP="00DD58B9">
            <w:pPr>
              <w:pStyle w:val="Prrafodelista"/>
              <w:rPr>
                <w:i/>
                <w:color w:val="ED7D31" w:themeColor="accent2"/>
                <w:sz w:val="24"/>
                <w:szCs w:val="24"/>
                <w:lang w:val="en-GB"/>
              </w:rPr>
            </w:pPr>
          </w:p>
          <w:p w14:paraId="6C298A87" w14:textId="77777777" w:rsidR="00DD58B9"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Agenda Urbana Española (Spanish Urban Agenda) – integrated approach linking mobility, housing, and regeneration.</w:t>
            </w:r>
          </w:p>
          <w:p w14:paraId="10B45049" w14:textId="77777777" w:rsidR="00DD58B9" w:rsidRPr="00A96DAF" w:rsidRDefault="00DD58B9" w:rsidP="00DD58B9">
            <w:pPr>
              <w:pStyle w:val="Prrafodelista"/>
              <w:rPr>
                <w:i/>
                <w:color w:val="ED7D31" w:themeColor="accent2"/>
                <w:sz w:val="24"/>
                <w:szCs w:val="24"/>
                <w:lang w:val="en-GB"/>
              </w:rPr>
            </w:pPr>
          </w:p>
          <w:p w14:paraId="7078C214" w14:textId="77777777" w:rsidR="00DD58B9"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Green Infrastructure &amp; Renaturalisation Strategies – integrate cycling/walking corridors with urban greening.</w:t>
            </w:r>
          </w:p>
          <w:p w14:paraId="63BA76FE" w14:textId="77777777" w:rsidR="00DD58B9" w:rsidRPr="00A96DAF" w:rsidRDefault="00DD58B9" w:rsidP="00DD58B9">
            <w:pPr>
              <w:pStyle w:val="Prrafodelista"/>
              <w:rPr>
                <w:i/>
                <w:color w:val="ED7D31" w:themeColor="accent2"/>
                <w:sz w:val="24"/>
                <w:szCs w:val="24"/>
                <w:lang w:val="en-GB"/>
              </w:rPr>
            </w:pPr>
          </w:p>
          <w:p w14:paraId="0DEAC7D7" w14:textId="0373E6B0" w:rsidR="00943338" w:rsidRPr="00A96DAF" w:rsidRDefault="00DD58B9" w:rsidP="00DD58B9">
            <w:pPr>
              <w:pStyle w:val="Prrafodelista"/>
              <w:rPr>
                <w:i/>
                <w:color w:val="ED7D31" w:themeColor="accent2"/>
                <w:sz w:val="24"/>
                <w:szCs w:val="24"/>
                <w:lang w:val="en-GB"/>
              </w:rPr>
            </w:pPr>
            <w:r w:rsidRPr="00A96DAF">
              <w:rPr>
                <w:i/>
                <w:color w:val="ED7D31" w:themeColor="accent2"/>
                <w:sz w:val="24"/>
                <w:szCs w:val="24"/>
                <w:lang w:val="en-GB"/>
              </w:rPr>
              <w:t>Smart City Action Plans &amp; Open Data Strategies – ensure ITS platforms and MaaS integration for citizens.</w:t>
            </w:r>
          </w:p>
        </w:tc>
      </w:tr>
    </w:tbl>
    <w:p w14:paraId="6024C8F9" w14:textId="77777777" w:rsidR="00943338" w:rsidRPr="00A96DAF" w:rsidRDefault="00943338" w:rsidP="00943338">
      <w:pPr>
        <w:rPr>
          <w:b/>
          <w:sz w:val="24"/>
          <w:szCs w:val="24"/>
          <w:lang w:val="en-GB"/>
        </w:rPr>
      </w:pPr>
    </w:p>
    <w:p w14:paraId="4CBA4367" w14:textId="5F27C5FC" w:rsidR="00943338" w:rsidRPr="00A96DAF" w:rsidRDefault="00943338" w:rsidP="00AB378C">
      <w:pPr>
        <w:pStyle w:val="Prrafodelista"/>
        <w:numPr>
          <w:ilvl w:val="0"/>
          <w:numId w:val="1"/>
        </w:numPr>
        <w:rPr>
          <w:b/>
          <w:sz w:val="24"/>
          <w:szCs w:val="24"/>
          <w:lang w:val="en-GB"/>
        </w:rPr>
      </w:pPr>
      <w:r w:rsidRPr="00A96DAF">
        <w:rPr>
          <w:b/>
          <w:sz w:val="24"/>
          <w:szCs w:val="24"/>
          <w:lang w:val="en-GB"/>
        </w:rPr>
        <w:t xml:space="preserve">STAKEHOLDER ROLES AND ENGAGEMENT FRAMEWORK </w:t>
      </w:r>
    </w:p>
    <w:tbl>
      <w:tblPr>
        <w:tblStyle w:val="Tablaconcuadrcula"/>
        <w:tblW w:w="8500" w:type="dxa"/>
        <w:tblLook w:val="04A0" w:firstRow="1" w:lastRow="0" w:firstColumn="1" w:lastColumn="0" w:noHBand="0" w:noVBand="1"/>
      </w:tblPr>
      <w:tblGrid>
        <w:gridCol w:w="1555"/>
        <w:gridCol w:w="4536"/>
        <w:gridCol w:w="2409"/>
      </w:tblGrid>
      <w:tr w:rsidR="00943338" w:rsidRPr="00A96DAF" w14:paraId="5C1D3430" w14:textId="77777777" w:rsidTr="00C471FB">
        <w:tc>
          <w:tcPr>
            <w:tcW w:w="1555" w:type="dxa"/>
            <w:shd w:val="clear" w:color="auto" w:fill="7F7F7F"/>
            <w:vAlign w:val="center"/>
          </w:tcPr>
          <w:p w14:paraId="20B8A2F5" w14:textId="77777777" w:rsidR="00943338" w:rsidRPr="00A96DAF" w:rsidRDefault="00943338" w:rsidP="00C471FB">
            <w:pPr>
              <w:rPr>
                <w:sz w:val="24"/>
                <w:szCs w:val="24"/>
              </w:rPr>
            </w:pPr>
            <w:r w:rsidRPr="00A96DAF">
              <w:rPr>
                <w:b/>
                <w:color w:val="FFFFFF" w:themeColor="background1"/>
                <w:sz w:val="24"/>
                <w:szCs w:val="24"/>
              </w:rPr>
              <w:t xml:space="preserve">Stakeholder </w:t>
            </w:r>
          </w:p>
        </w:tc>
        <w:tc>
          <w:tcPr>
            <w:tcW w:w="4536" w:type="dxa"/>
            <w:shd w:val="clear" w:color="auto" w:fill="7F7F7F"/>
            <w:vAlign w:val="center"/>
          </w:tcPr>
          <w:p w14:paraId="665050FE" w14:textId="77777777" w:rsidR="00943338" w:rsidRPr="00A96DAF" w:rsidRDefault="00943338" w:rsidP="00C471FB">
            <w:pPr>
              <w:rPr>
                <w:sz w:val="24"/>
                <w:szCs w:val="24"/>
              </w:rPr>
            </w:pPr>
            <w:r w:rsidRPr="00A96DAF">
              <w:rPr>
                <w:b/>
                <w:color w:val="FFFFFF" w:themeColor="background1"/>
                <w:sz w:val="24"/>
                <w:szCs w:val="24"/>
              </w:rPr>
              <w:t xml:space="preserve">Role </w:t>
            </w:r>
          </w:p>
        </w:tc>
        <w:tc>
          <w:tcPr>
            <w:tcW w:w="2409" w:type="dxa"/>
            <w:shd w:val="clear" w:color="auto" w:fill="7F7F7F"/>
            <w:vAlign w:val="center"/>
          </w:tcPr>
          <w:p w14:paraId="323FFEC2" w14:textId="77777777" w:rsidR="00943338" w:rsidRPr="00A96DAF" w:rsidRDefault="00943338" w:rsidP="00C471FB">
            <w:pPr>
              <w:rPr>
                <w:sz w:val="24"/>
                <w:szCs w:val="24"/>
              </w:rPr>
            </w:pPr>
            <w:r w:rsidRPr="00A96DAF">
              <w:rPr>
                <w:b/>
                <w:color w:val="FFFFFF" w:themeColor="background1"/>
                <w:sz w:val="24"/>
                <w:szCs w:val="24"/>
              </w:rPr>
              <w:t>Type of Collaboration</w:t>
            </w:r>
          </w:p>
        </w:tc>
      </w:tr>
      <w:tr w:rsidR="00943338" w:rsidRPr="00A96DAF" w14:paraId="43BE020D" w14:textId="77777777" w:rsidTr="00C471FB">
        <w:tc>
          <w:tcPr>
            <w:tcW w:w="1555" w:type="dxa"/>
            <w:shd w:val="clear" w:color="auto" w:fill="E6E6E6"/>
          </w:tcPr>
          <w:p w14:paraId="6767FBDD" w14:textId="242B4827" w:rsidR="00943338" w:rsidRPr="00A96DAF" w:rsidRDefault="00B159A9" w:rsidP="00C471FB">
            <w:pPr>
              <w:rPr>
                <w:i/>
                <w:color w:val="ED7D31" w:themeColor="accent2"/>
                <w:sz w:val="24"/>
                <w:szCs w:val="24"/>
                <w:lang w:val="en-GB"/>
              </w:rPr>
            </w:pPr>
            <w:r w:rsidRPr="00A96DAF">
              <w:rPr>
                <w:i/>
                <w:color w:val="ED7D31" w:themeColor="accent2"/>
                <w:sz w:val="24"/>
                <w:szCs w:val="24"/>
              </w:rPr>
              <w:t>Municipality / City Council</w:t>
            </w:r>
          </w:p>
        </w:tc>
        <w:tc>
          <w:tcPr>
            <w:tcW w:w="4536" w:type="dxa"/>
          </w:tcPr>
          <w:p w14:paraId="1B3632BE" w14:textId="2D2DC3BB" w:rsidR="00943338" w:rsidRPr="00A96DAF" w:rsidRDefault="00B159A9" w:rsidP="00C471FB">
            <w:pPr>
              <w:rPr>
                <w:i/>
                <w:color w:val="ED7D31" w:themeColor="accent2"/>
                <w:sz w:val="24"/>
                <w:szCs w:val="24"/>
                <w:lang w:val="en-US"/>
              </w:rPr>
            </w:pPr>
            <w:r w:rsidRPr="00A96DAF">
              <w:rPr>
                <w:i/>
                <w:color w:val="ED7D31" w:themeColor="accent2"/>
                <w:sz w:val="24"/>
                <w:szCs w:val="24"/>
                <w:lang w:val="en-US"/>
              </w:rPr>
              <w:t>Lead authority for planning and implementation. Defines SUMPs, establishes regulations (e.g., LEZs), reallocates road space, and co-finances infrastructure.</w:t>
            </w:r>
          </w:p>
        </w:tc>
        <w:tc>
          <w:tcPr>
            <w:tcW w:w="2409" w:type="dxa"/>
          </w:tcPr>
          <w:p w14:paraId="09455441" w14:textId="51D9116C" w:rsidR="00943338" w:rsidRPr="00A96DAF" w:rsidRDefault="00B159A9" w:rsidP="00C471FB">
            <w:pPr>
              <w:jc w:val="both"/>
              <w:rPr>
                <w:i/>
                <w:color w:val="ED7D31" w:themeColor="accent2"/>
                <w:sz w:val="24"/>
                <w:szCs w:val="24"/>
                <w:lang w:val="en-GB"/>
              </w:rPr>
            </w:pPr>
            <w:r w:rsidRPr="00A96DAF">
              <w:rPr>
                <w:i/>
                <w:color w:val="ED7D31" w:themeColor="accent2"/>
                <w:sz w:val="24"/>
                <w:szCs w:val="24"/>
              </w:rPr>
              <w:t>Regulatory / Governance / Financial</w:t>
            </w:r>
          </w:p>
        </w:tc>
      </w:tr>
      <w:tr w:rsidR="00943338" w:rsidRPr="00A96DAF" w14:paraId="2D1CF20E" w14:textId="77777777" w:rsidTr="00C471FB">
        <w:tc>
          <w:tcPr>
            <w:tcW w:w="1555" w:type="dxa"/>
            <w:shd w:val="clear" w:color="auto" w:fill="E6E6E6"/>
          </w:tcPr>
          <w:p w14:paraId="6B618EA7" w14:textId="7FBF8D2E" w:rsidR="00943338" w:rsidRPr="00A96DAF" w:rsidRDefault="00B159A9" w:rsidP="00C471FB">
            <w:pPr>
              <w:jc w:val="both"/>
              <w:rPr>
                <w:i/>
                <w:color w:val="ED7D31" w:themeColor="accent2"/>
                <w:sz w:val="24"/>
                <w:szCs w:val="24"/>
                <w:lang w:val="en-GB"/>
              </w:rPr>
            </w:pPr>
            <w:r w:rsidRPr="00A96DAF">
              <w:rPr>
                <w:i/>
                <w:color w:val="ED7D31" w:themeColor="accent2"/>
                <w:sz w:val="24"/>
                <w:szCs w:val="24"/>
              </w:rPr>
              <w:t>Regional &amp; National Governments</w:t>
            </w:r>
          </w:p>
        </w:tc>
        <w:tc>
          <w:tcPr>
            <w:tcW w:w="4536" w:type="dxa"/>
          </w:tcPr>
          <w:p w14:paraId="18AA8605" w14:textId="12F27BC5" w:rsidR="00943338" w:rsidRPr="00A96DAF" w:rsidRDefault="002474AA" w:rsidP="00C471FB">
            <w:pPr>
              <w:jc w:val="both"/>
              <w:rPr>
                <w:i/>
                <w:color w:val="ED7D31" w:themeColor="accent2"/>
                <w:sz w:val="24"/>
                <w:szCs w:val="24"/>
                <w:lang w:val="en-GB"/>
              </w:rPr>
            </w:pPr>
            <w:r w:rsidRPr="00A96DAF">
              <w:rPr>
                <w:i/>
                <w:color w:val="ED7D31" w:themeColor="accent2"/>
                <w:sz w:val="24"/>
                <w:szCs w:val="24"/>
              </w:rPr>
              <w:t>Regional &amp; National Governments</w:t>
            </w:r>
          </w:p>
        </w:tc>
        <w:tc>
          <w:tcPr>
            <w:tcW w:w="2409" w:type="dxa"/>
          </w:tcPr>
          <w:p w14:paraId="60E43047" w14:textId="4F2B56AD" w:rsidR="00943338" w:rsidRPr="00A96DAF" w:rsidRDefault="002474AA" w:rsidP="00C471FB">
            <w:pPr>
              <w:jc w:val="both"/>
              <w:rPr>
                <w:i/>
                <w:color w:val="ED7D31" w:themeColor="accent2"/>
                <w:sz w:val="24"/>
                <w:szCs w:val="24"/>
                <w:lang w:val="en-GB"/>
              </w:rPr>
            </w:pPr>
            <w:r w:rsidRPr="00A96DAF">
              <w:rPr>
                <w:i/>
                <w:color w:val="ED7D31" w:themeColor="accent2"/>
                <w:sz w:val="24"/>
                <w:szCs w:val="24"/>
              </w:rPr>
              <w:t>Regional &amp; National Governments</w:t>
            </w:r>
          </w:p>
        </w:tc>
      </w:tr>
      <w:tr w:rsidR="00943338" w:rsidRPr="00A96DAF" w14:paraId="54E020CD" w14:textId="77777777" w:rsidTr="00C471FB">
        <w:tc>
          <w:tcPr>
            <w:tcW w:w="1555" w:type="dxa"/>
            <w:shd w:val="clear" w:color="auto" w:fill="E6E6E6"/>
          </w:tcPr>
          <w:p w14:paraId="4A7EC9E5" w14:textId="0DF23541" w:rsidR="00943338" w:rsidRPr="00A96DAF" w:rsidRDefault="002474AA" w:rsidP="00C471FB">
            <w:pPr>
              <w:jc w:val="both"/>
              <w:rPr>
                <w:i/>
                <w:color w:val="ED7D31" w:themeColor="accent2"/>
                <w:sz w:val="24"/>
                <w:szCs w:val="24"/>
                <w:lang w:val="en-GB"/>
              </w:rPr>
            </w:pPr>
            <w:r w:rsidRPr="00A96DAF">
              <w:rPr>
                <w:i/>
                <w:color w:val="ED7D31" w:themeColor="accent2"/>
                <w:sz w:val="24"/>
                <w:szCs w:val="24"/>
              </w:rPr>
              <w:t>Public Transport Authorities &amp; Operators</w:t>
            </w:r>
          </w:p>
        </w:tc>
        <w:tc>
          <w:tcPr>
            <w:tcW w:w="4536" w:type="dxa"/>
          </w:tcPr>
          <w:p w14:paraId="7D14229D" w14:textId="30F0D464" w:rsidR="00943338" w:rsidRPr="00A96DAF" w:rsidRDefault="002474AA" w:rsidP="00C471FB">
            <w:pPr>
              <w:jc w:val="both"/>
              <w:rPr>
                <w:i/>
                <w:color w:val="ED7D31" w:themeColor="accent2"/>
                <w:sz w:val="24"/>
                <w:szCs w:val="24"/>
                <w:lang w:val="en-US"/>
              </w:rPr>
            </w:pPr>
            <w:r w:rsidRPr="00A96DAF">
              <w:rPr>
                <w:i/>
                <w:color w:val="ED7D31" w:themeColor="accent2"/>
                <w:sz w:val="24"/>
                <w:szCs w:val="24"/>
                <w:lang w:val="en-US"/>
              </w:rPr>
              <w:t>Manage public transport services, electrify fleets, ensure integration with active and shared mobility.</w:t>
            </w:r>
          </w:p>
        </w:tc>
        <w:tc>
          <w:tcPr>
            <w:tcW w:w="2409" w:type="dxa"/>
          </w:tcPr>
          <w:p w14:paraId="0880EBBB" w14:textId="41C3A31C" w:rsidR="00943338" w:rsidRPr="00A96DAF" w:rsidRDefault="002474AA" w:rsidP="00C471FB">
            <w:pPr>
              <w:jc w:val="both"/>
              <w:rPr>
                <w:i/>
                <w:color w:val="ED7D31" w:themeColor="accent2"/>
                <w:sz w:val="24"/>
                <w:szCs w:val="24"/>
                <w:lang w:val="en-GB"/>
              </w:rPr>
            </w:pPr>
            <w:r w:rsidRPr="00A96DAF">
              <w:rPr>
                <w:i/>
                <w:color w:val="ED7D31" w:themeColor="accent2"/>
                <w:sz w:val="24"/>
                <w:szCs w:val="24"/>
              </w:rPr>
              <w:t>Operational / Technical</w:t>
            </w:r>
          </w:p>
        </w:tc>
      </w:tr>
      <w:tr w:rsidR="00943338" w:rsidRPr="00A96DAF" w14:paraId="1518B4C0" w14:textId="77777777" w:rsidTr="00C471FB">
        <w:tc>
          <w:tcPr>
            <w:tcW w:w="1555" w:type="dxa"/>
            <w:shd w:val="clear" w:color="auto" w:fill="E6E6E6"/>
          </w:tcPr>
          <w:p w14:paraId="35573755" w14:textId="6B7967E3" w:rsidR="00943338" w:rsidRPr="00A96DAF" w:rsidRDefault="002474AA" w:rsidP="00C471FB">
            <w:pPr>
              <w:jc w:val="both"/>
              <w:rPr>
                <w:i/>
                <w:color w:val="ED7D31" w:themeColor="accent2"/>
                <w:sz w:val="24"/>
                <w:szCs w:val="24"/>
                <w:lang w:val="en-GB"/>
              </w:rPr>
            </w:pPr>
            <w:r w:rsidRPr="00A96DAF">
              <w:rPr>
                <w:i/>
                <w:color w:val="ED7D31" w:themeColor="accent2"/>
                <w:sz w:val="24"/>
                <w:szCs w:val="24"/>
              </w:rPr>
              <w:t>DSOs &amp; Utilities</w:t>
            </w:r>
          </w:p>
        </w:tc>
        <w:tc>
          <w:tcPr>
            <w:tcW w:w="4536" w:type="dxa"/>
          </w:tcPr>
          <w:p w14:paraId="6DF29011" w14:textId="72D6407B" w:rsidR="00943338" w:rsidRPr="00A96DAF" w:rsidRDefault="002474AA" w:rsidP="00C471FB">
            <w:pPr>
              <w:jc w:val="both"/>
              <w:rPr>
                <w:i/>
                <w:color w:val="ED7D31" w:themeColor="accent2"/>
                <w:sz w:val="24"/>
                <w:szCs w:val="24"/>
                <w:lang w:val="en-US"/>
              </w:rPr>
            </w:pPr>
            <w:r w:rsidRPr="00A96DAF">
              <w:rPr>
                <w:i/>
                <w:color w:val="ED7D31" w:themeColor="accent2"/>
                <w:sz w:val="24"/>
                <w:szCs w:val="24"/>
                <w:lang w:val="en-US"/>
              </w:rPr>
              <w:t>Provide electrical grid reinforcement, enable charging infrastructure, and integrate with renewable energy sources.</w:t>
            </w:r>
          </w:p>
        </w:tc>
        <w:tc>
          <w:tcPr>
            <w:tcW w:w="2409" w:type="dxa"/>
          </w:tcPr>
          <w:p w14:paraId="0D8DD45D" w14:textId="37A28260" w:rsidR="00943338" w:rsidRPr="00A96DAF" w:rsidRDefault="00EC28C9" w:rsidP="00C471FB">
            <w:pPr>
              <w:jc w:val="both"/>
              <w:rPr>
                <w:i/>
                <w:color w:val="ED7D31" w:themeColor="accent2"/>
                <w:sz w:val="24"/>
                <w:szCs w:val="24"/>
                <w:lang w:val="en-GB"/>
              </w:rPr>
            </w:pPr>
            <w:r w:rsidRPr="00A96DAF">
              <w:rPr>
                <w:i/>
                <w:color w:val="ED7D31" w:themeColor="accent2"/>
                <w:sz w:val="24"/>
                <w:szCs w:val="24"/>
              </w:rPr>
              <w:t>Technical / Infrastructure</w:t>
            </w:r>
          </w:p>
        </w:tc>
      </w:tr>
      <w:tr w:rsidR="00943338" w:rsidRPr="00A96DAF" w14:paraId="3FBB1FB0" w14:textId="77777777" w:rsidTr="00C471FB">
        <w:tc>
          <w:tcPr>
            <w:tcW w:w="1555" w:type="dxa"/>
            <w:shd w:val="clear" w:color="auto" w:fill="E6E6E6"/>
          </w:tcPr>
          <w:p w14:paraId="6FDAEFBB" w14:textId="311E701B" w:rsidR="00943338" w:rsidRPr="00A96DAF" w:rsidRDefault="00EC28C9" w:rsidP="00C471FB">
            <w:pPr>
              <w:jc w:val="both"/>
              <w:rPr>
                <w:i/>
                <w:color w:val="ED7D31" w:themeColor="accent2"/>
                <w:sz w:val="24"/>
                <w:szCs w:val="24"/>
                <w:lang w:val="en-GB"/>
              </w:rPr>
            </w:pPr>
            <w:r w:rsidRPr="00A96DAF">
              <w:rPr>
                <w:i/>
                <w:color w:val="ED7D31" w:themeColor="accent2"/>
                <w:sz w:val="24"/>
                <w:szCs w:val="24"/>
              </w:rPr>
              <w:t>Private Mobility Operators</w:t>
            </w:r>
          </w:p>
        </w:tc>
        <w:tc>
          <w:tcPr>
            <w:tcW w:w="4536" w:type="dxa"/>
          </w:tcPr>
          <w:p w14:paraId="3D2BCBCD" w14:textId="14EC7AD1" w:rsidR="00943338" w:rsidRPr="00A96DAF" w:rsidRDefault="00EC28C9" w:rsidP="00C471FB">
            <w:pPr>
              <w:jc w:val="both"/>
              <w:rPr>
                <w:i/>
                <w:color w:val="ED7D31" w:themeColor="accent2"/>
                <w:sz w:val="24"/>
                <w:szCs w:val="24"/>
                <w:lang w:val="en-GB"/>
              </w:rPr>
            </w:pPr>
            <w:r w:rsidRPr="00A96DAF">
              <w:rPr>
                <w:i/>
                <w:color w:val="ED7D31" w:themeColor="accent2"/>
                <w:sz w:val="24"/>
                <w:szCs w:val="24"/>
                <w:lang w:val="en-US"/>
              </w:rPr>
              <w:t xml:space="preserve">Deploy and operate shared mobility systems (bike sharing, e-scooters, car sharing). </w:t>
            </w:r>
            <w:r w:rsidRPr="00A96DAF">
              <w:rPr>
                <w:i/>
                <w:color w:val="ED7D31" w:themeColor="accent2"/>
                <w:sz w:val="24"/>
                <w:szCs w:val="24"/>
              </w:rPr>
              <w:t>Share data with municipalities under agreed standards (GBFS/MDS).</w:t>
            </w:r>
          </w:p>
        </w:tc>
        <w:tc>
          <w:tcPr>
            <w:tcW w:w="2409" w:type="dxa"/>
          </w:tcPr>
          <w:p w14:paraId="54363C7B" w14:textId="221AB2A4" w:rsidR="00943338" w:rsidRPr="00A96DAF" w:rsidRDefault="00EC28C9" w:rsidP="00C471FB">
            <w:pPr>
              <w:jc w:val="both"/>
              <w:rPr>
                <w:i/>
                <w:color w:val="ED7D31" w:themeColor="accent2"/>
                <w:sz w:val="24"/>
                <w:szCs w:val="24"/>
                <w:lang w:val="en-GB"/>
              </w:rPr>
            </w:pPr>
            <w:r w:rsidRPr="00A96DAF">
              <w:rPr>
                <w:i/>
                <w:color w:val="ED7D31" w:themeColor="accent2"/>
                <w:sz w:val="24"/>
                <w:szCs w:val="24"/>
                <w:lang w:val="en-US"/>
              </w:rPr>
              <w:t xml:space="preserve">Deploy and operate shared mobility systems (bike sharing, e-scooters, car sharing). </w:t>
            </w:r>
            <w:r w:rsidRPr="00A96DAF">
              <w:rPr>
                <w:i/>
                <w:color w:val="ED7D31" w:themeColor="accent2"/>
                <w:sz w:val="24"/>
                <w:szCs w:val="24"/>
              </w:rPr>
              <w:t>Share data with municipalities under agreed standards (GBFS/MDS).</w:t>
            </w:r>
          </w:p>
        </w:tc>
      </w:tr>
    </w:tbl>
    <w:p w14:paraId="08BB7716" w14:textId="77777777" w:rsidR="00943338" w:rsidRPr="00A96DAF" w:rsidRDefault="00943338" w:rsidP="00943338">
      <w:pPr>
        <w:jc w:val="both"/>
        <w:rPr>
          <w:i/>
          <w:color w:val="ED7D31" w:themeColor="accent2"/>
          <w:sz w:val="24"/>
          <w:szCs w:val="24"/>
          <w:lang w:val="en-GB"/>
        </w:rPr>
      </w:pPr>
    </w:p>
    <w:p w14:paraId="1AD439CC" w14:textId="77777777" w:rsidR="00943338" w:rsidRPr="00A96DAF" w:rsidRDefault="00943338" w:rsidP="00943338">
      <w:pPr>
        <w:pStyle w:val="Prrafodelista"/>
        <w:numPr>
          <w:ilvl w:val="0"/>
          <w:numId w:val="1"/>
        </w:numPr>
        <w:rPr>
          <w:b/>
          <w:sz w:val="24"/>
          <w:szCs w:val="24"/>
        </w:rPr>
      </w:pPr>
      <w:r w:rsidRPr="00A96DAF">
        <w:rPr>
          <w:b/>
          <w:sz w:val="24"/>
          <w:szCs w:val="24"/>
        </w:rPr>
        <w:t>MAIN REFERENCEs</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943338" w:rsidRPr="00A96DAF" w14:paraId="2CAF5414" w14:textId="77777777" w:rsidTr="00C471FB">
        <w:tc>
          <w:tcPr>
            <w:tcW w:w="8494" w:type="dxa"/>
            <w:shd w:val="clear" w:color="auto" w:fill="808080"/>
          </w:tcPr>
          <w:p w14:paraId="5ABA006E" w14:textId="77777777" w:rsidR="00943338" w:rsidRPr="00A96DAF" w:rsidRDefault="00943338" w:rsidP="00C471FB">
            <w:pPr>
              <w:jc w:val="center"/>
              <w:rPr>
                <w:sz w:val="24"/>
                <w:szCs w:val="24"/>
              </w:rPr>
            </w:pPr>
            <w:r w:rsidRPr="00A96DAF">
              <w:rPr>
                <w:b/>
                <w:color w:val="FFFFFF" w:themeColor="background1"/>
                <w:sz w:val="24"/>
                <w:szCs w:val="24"/>
              </w:rPr>
              <w:t xml:space="preserve">GOOD PRACTICES / SOME EXAMPLES </w:t>
            </w:r>
          </w:p>
        </w:tc>
      </w:tr>
      <w:tr w:rsidR="00943338" w:rsidRPr="00A96DAF" w14:paraId="7A76C058" w14:textId="77777777" w:rsidTr="00C471FB">
        <w:tc>
          <w:tcPr>
            <w:tcW w:w="8494" w:type="dxa"/>
            <w:shd w:val="clear" w:color="auto" w:fill="BFBFBF" w:themeFill="background1" w:themeFillShade="BF"/>
          </w:tcPr>
          <w:p w14:paraId="5D394E1E" w14:textId="77777777" w:rsidR="00943338" w:rsidRPr="00A96DAF" w:rsidRDefault="00943338" w:rsidP="00C471FB">
            <w:pPr>
              <w:jc w:val="center"/>
              <w:rPr>
                <w:b/>
                <w:sz w:val="24"/>
                <w:szCs w:val="24"/>
              </w:rPr>
            </w:pPr>
            <w:r w:rsidRPr="00A96DAF">
              <w:rPr>
                <w:b/>
                <w:sz w:val="24"/>
                <w:szCs w:val="24"/>
              </w:rPr>
              <w:t>Project</w:t>
            </w:r>
          </w:p>
        </w:tc>
      </w:tr>
      <w:tr w:rsidR="00943338" w:rsidRPr="00553F67" w14:paraId="58E2D5BF" w14:textId="77777777" w:rsidTr="00C471FB">
        <w:trPr>
          <w:trHeight w:val="567"/>
        </w:trPr>
        <w:tc>
          <w:tcPr>
            <w:tcW w:w="8494" w:type="dxa"/>
          </w:tcPr>
          <w:p w14:paraId="0DBBA191"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Project name: CIVITAS Initiative (EU)</w:t>
            </w:r>
          </w:p>
          <w:p w14:paraId="7231F052" w14:textId="77777777" w:rsidR="00461B72" w:rsidRPr="00A96DAF" w:rsidRDefault="00461B72" w:rsidP="00461B72">
            <w:pPr>
              <w:ind w:left="708"/>
              <w:rPr>
                <w:i/>
                <w:color w:val="ED7D31" w:themeColor="accent2"/>
                <w:sz w:val="24"/>
                <w:szCs w:val="24"/>
                <w:lang w:val="en-GB"/>
              </w:rPr>
            </w:pPr>
          </w:p>
          <w:p w14:paraId="00DD5FEC"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Location: Over 80 European cities (e.g., Ljubljana, Ghent, Stockholm)</w:t>
            </w:r>
          </w:p>
          <w:p w14:paraId="47B58407" w14:textId="77777777" w:rsidR="00461B72" w:rsidRPr="00A96DAF" w:rsidRDefault="00461B72" w:rsidP="00461B72">
            <w:pPr>
              <w:ind w:left="708"/>
              <w:rPr>
                <w:i/>
                <w:color w:val="ED7D31" w:themeColor="accent2"/>
                <w:sz w:val="24"/>
                <w:szCs w:val="24"/>
                <w:lang w:val="en-GB"/>
              </w:rPr>
            </w:pPr>
          </w:p>
          <w:p w14:paraId="1996C93A"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Description: CIVITAS supports cities in testing and implementing integrated sustainable mobility solutions such as clean public transport, low-emission zones, cycling networks, and MaaS platforms. Ljubljana (Slovenia) achieved a 20% modal share increase for cycling and walking since adopting its SUMP.</w:t>
            </w:r>
          </w:p>
          <w:p w14:paraId="48B27C5A" w14:textId="77777777" w:rsidR="00461B72" w:rsidRPr="00A96DAF" w:rsidRDefault="00461B72" w:rsidP="00461B72">
            <w:pPr>
              <w:ind w:left="708"/>
              <w:rPr>
                <w:i/>
                <w:color w:val="ED7D31" w:themeColor="accent2"/>
                <w:sz w:val="24"/>
                <w:szCs w:val="24"/>
                <w:lang w:val="en-GB"/>
              </w:rPr>
            </w:pPr>
          </w:p>
          <w:p w14:paraId="02597113"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Link: https://civitas.eu/</w:t>
            </w:r>
          </w:p>
          <w:p w14:paraId="3C539A5A" w14:textId="77777777" w:rsidR="00461B72" w:rsidRPr="00A96DAF" w:rsidRDefault="00461B72" w:rsidP="00461B72">
            <w:pPr>
              <w:ind w:left="708"/>
              <w:rPr>
                <w:i/>
                <w:color w:val="ED7D31" w:themeColor="accent2"/>
                <w:sz w:val="24"/>
                <w:szCs w:val="24"/>
                <w:lang w:val="en-GB"/>
              </w:rPr>
            </w:pPr>
          </w:p>
          <w:p w14:paraId="6E554E3B"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Project name: Barcelona Superblocks (Superilles)</w:t>
            </w:r>
          </w:p>
          <w:p w14:paraId="59A70E9D" w14:textId="77777777" w:rsidR="00461B72" w:rsidRPr="00A96DAF" w:rsidRDefault="00461B72" w:rsidP="00461B72">
            <w:pPr>
              <w:ind w:left="708"/>
              <w:rPr>
                <w:i/>
                <w:color w:val="ED7D31" w:themeColor="accent2"/>
                <w:sz w:val="24"/>
                <w:szCs w:val="24"/>
                <w:lang w:val="en-GB"/>
              </w:rPr>
            </w:pPr>
          </w:p>
          <w:p w14:paraId="78E88D80"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Location: Barcelona, Spain</w:t>
            </w:r>
          </w:p>
          <w:p w14:paraId="0C8959FE" w14:textId="77777777" w:rsidR="00461B72" w:rsidRPr="00A96DAF" w:rsidRDefault="00461B72" w:rsidP="00461B72">
            <w:pPr>
              <w:ind w:left="708"/>
              <w:rPr>
                <w:i/>
                <w:color w:val="ED7D31" w:themeColor="accent2"/>
                <w:sz w:val="24"/>
                <w:szCs w:val="24"/>
                <w:lang w:val="en-GB"/>
              </w:rPr>
            </w:pPr>
          </w:p>
          <w:p w14:paraId="0C4E2DBC" w14:textId="77777777" w:rsidR="00461B72" w:rsidRPr="00A96DAF" w:rsidRDefault="00461B72" w:rsidP="00461B72">
            <w:pPr>
              <w:ind w:left="708"/>
              <w:rPr>
                <w:i/>
                <w:color w:val="ED7D31" w:themeColor="accent2"/>
                <w:sz w:val="24"/>
                <w:szCs w:val="24"/>
                <w:lang w:val="en-GB"/>
              </w:rPr>
            </w:pPr>
            <w:r w:rsidRPr="00A96DAF">
              <w:rPr>
                <w:i/>
                <w:color w:val="ED7D31" w:themeColor="accent2"/>
                <w:sz w:val="24"/>
                <w:szCs w:val="24"/>
                <w:lang w:val="en-GB"/>
              </w:rPr>
              <w:t>Description: The Superblocks programme reorganises city streets to prioritise pedestrians, cycling, and public space. Vehicle traffic is restricted inside designated blocks, reducing NO₂ pollution by 25% and increasing green space. The initiative is recognised as a best practice for combining mobility and liveability improvements.</w:t>
            </w:r>
          </w:p>
          <w:p w14:paraId="2E3D2B36" w14:textId="77777777" w:rsidR="00461B72" w:rsidRPr="00A96DAF" w:rsidRDefault="00461B72" w:rsidP="00461B72">
            <w:pPr>
              <w:ind w:left="708"/>
              <w:rPr>
                <w:i/>
                <w:color w:val="ED7D31" w:themeColor="accent2"/>
                <w:sz w:val="24"/>
                <w:szCs w:val="24"/>
                <w:lang w:val="en-GB"/>
              </w:rPr>
            </w:pPr>
          </w:p>
          <w:p w14:paraId="7641E45E" w14:textId="7BAF8D02" w:rsidR="00943338" w:rsidRPr="00A96DAF" w:rsidRDefault="00461B72" w:rsidP="00461B72">
            <w:pPr>
              <w:ind w:left="708"/>
              <w:rPr>
                <w:i/>
                <w:color w:val="ED7D31" w:themeColor="accent2"/>
                <w:sz w:val="24"/>
                <w:szCs w:val="24"/>
                <w:lang w:val="en-GB"/>
              </w:rPr>
            </w:pPr>
            <w:r w:rsidRPr="00A96DAF">
              <w:rPr>
                <w:i/>
                <w:color w:val="ED7D31" w:themeColor="accent2"/>
                <w:sz w:val="24"/>
                <w:szCs w:val="24"/>
                <w:lang w:val="en-GB"/>
              </w:rPr>
              <w:t>Link: https://ajuntament.barcelona.cat/superilles/en</w:t>
            </w:r>
          </w:p>
        </w:tc>
      </w:tr>
      <w:tr w:rsidR="00943338" w:rsidRPr="00A96DAF" w14:paraId="4C853F9B" w14:textId="77777777" w:rsidTr="00C471FB">
        <w:trPr>
          <w:trHeight w:val="312"/>
        </w:trPr>
        <w:tc>
          <w:tcPr>
            <w:tcW w:w="8494" w:type="dxa"/>
            <w:shd w:val="clear" w:color="auto" w:fill="BFBFBF"/>
            <w:vAlign w:val="center"/>
          </w:tcPr>
          <w:p w14:paraId="112ED3EF" w14:textId="77777777" w:rsidR="00943338" w:rsidRPr="00A96DAF" w:rsidRDefault="00943338" w:rsidP="00C471FB">
            <w:pPr>
              <w:jc w:val="center"/>
              <w:rPr>
                <w:i/>
                <w:color w:val="ED7D31" w:themeColor="accent2"/>
                <w:sz w:val="24"/>
                <w:szCs w:val="24"/>
                <w:lang w:val="en-GB"/>
              </w:rPr>
            </w:pPr>
            <w:r w:rsidRPr="00A96DAF">
              <w:rPr>
                <w:b/>
                <w:sz w:val="24"/>
                <w:szCs w:val="24"/>
              </w:rPr>
              <w:lastRenderedPageBreak/>
              <w:t>Web-site</w:t>
            </w:r>
          </w:p>
        </w:tc>
      </w:tr>
      <w:tr w:rsidR="00943338" w:rsidRPr="00553F67" w14:paraId="7DFB3CB2" w14:textId="77777777" w:rsidTr="00C471FB">
        <w:trPr>
          <w:trHeight w:val="567"/>
        </w:trPr>
        <w:tc>
          <w:tcPr>
            <w:tcW w:w="8494" w:type="dxa"/>
          </w:tcPr>
          <w:p w14:paraId="76F0B728" w14:textId="77777777" w:rsidR="00461B72" w:rsidRPr="00A96DAF" w:rsidRDefault="00461B72" w:rsidP="00461B72">
            <w:pPr>
              <w:ind w:left="708"/>
              <w:rPr>
                <w:i/>
                <w:color w:val="ED7D31" w:themeColor="accent2"/>
                <w:sz w:val="24"/>
                <w:szCs w:val="24"/>
                <w:lang w:val="en-US"/>
              </w:rPr>
            </w:pPr>
            <w:r w:rsidRPr="00A96DAF">
              <w:rPr>
                <w:i/>
                <w:color w:val="ED7D31" w:themeColor="accent2"/>
                <w:sz w:val="24"/>
                <w:szCs w:val="24"/>
                <w:lang w:val="en-US"/>
              </w:rPr>
              <w:t>Website: ELTIS – The Urban Mobility Observatory</w:t>
            </w:r>
          </w:p>
          <w:p w14:paraId="0BAF686E" w14:textId="77777777" w:rsidR="00461B72" w:rsidRPr="00A96DAF" w:rsidRDefault="00461B72" w:rsidP="00461B72">
            <w:pPr>
              <w:ind w:left="708"/>
              <w:rPr>
                <w:i/>
                <w:color w:val="ED7D31" w:themeColor="accent2"/>
                <w:sz w:val="24"/>
                <w:szCs w:val="24"/>
                <w:lang w:val="en-US"/>
              </w:rPr>
            </w:pPr>
          </w:p>
          <w:p w14:paraId="6345FF3A" w14:textId="77777777" w:rsidR="00461B72" w:rsidRPr="00A96DAF" w:rsidRDefault="00461B72" w:rsidP="00461B72">
            <w:pPr>
              <w:ind w:left="708"/>
              <w:rPr>
                <w:i/>
                <w:color w:val="ED7D31" w:themeColor="accent2"/>
                <w:sz w:val="24"/>
                <w:szCs w:val="24"/>
                <w:lang w:val="en-US"/>
              </w:rPr>
            </w:pPr>
            <w:r w:rsidRPr="00A96DAF">
              <w:rPr>
                <w:i/>
                <w:color w:val="ED7D31" w:themeColor="accent2"/>
                <w:sz w:val="24"/>
                <w:szCs w:val="24"/>
                <w:lang w:val="en-US"/>
              </w:rPr>
              <w:t>Link: https://www.eltis.org/</w:t>
            </w:r>
          </w:p>
          <w:p w14:paraId="0F5D47EA" w14:textId="77777777" w:rsidR="00461B72" w:rsidRPr="00A96DAF" w:rsidRDefault="00461B72" w:rsidP="00461B72">
            <w:pPr>
              <w:ind w:left="708"/>
              <w:rPr>
                <w:i/>
                <w:color w:val="ED7D31" w:themeColor="accent2"/>
                <w:sz w:val="24"/>
                <w:szCs w:val="24"/>
                <w:lang w:val="en-US"/>
              </w:rPr>
            </w:pPr>
          </w:p>
          <w:p w14:paraId="089C8872" w14:textId="77777777" w:rsidR="00461B72" w:rsidRPr="00A96DAF" w:rsidRDefault="00461B72" w:rsidP="00461B72">
            <w:pPr>
              <w:ind w:left="708"/>
              <w:rPr>
                <w:i/>
                <w:color w:val="ED7D31" w:themeColor="accent2"/>
                <w:sz w:val="24"/>
                <w:szCs w:val="24"/>
                <w:lang w:val="en-US"/>
              </w:rPr>
            </w:pPr>
            <w:r w:rsidRPr="00A96DAF">
              <w:rPr>
                <w:i/>
                <w:color w:val="ED7D31" w:themeColor="accent2"/>
                <w:sz w:val="24"/>
                <w:szCs w:val="24"/>
                <w:lang w:val="en-US"/>
              </w:rPr>
              <w:t>Description: ELTIS is the European Commission’s knowledge hub for sustainable urban mobility. It provides case studies, guidelines, data, and policy resources, including the official SUMP Guidelines used across Europe.</w:t>
            </w:r>
          </w:p>
          <w:p w14:paraId="782B25DF" w14:textId="77777777" w:rsidR="00461B72" w:rsidRPr="00A96DAF" w:rsidRDefault="00461B72" w:rsidP="00461B72">
            <w:pPr>
              <w:ind w:left="708"/>
              <w:rPr>
                <w:i/>
                <w:color w:val="ED7D31" w:themeColor="accent2"/>
                <w:sz w:val="24"/>
                <w:szCs w:val="24"/>
                <w:lang w:val="en-US"/>
              </w:rPr>
            </w:pPr>
          </w:p>
          <w:p w14:paraId="2A58DF83" w14:textId="77777777" w:rsidR="00461B72" w:rsidRPr="00A96DAF" w:rsidRDefault="00461B72" w:rsidP="00461B72">
            <w:pPr>
              <w:ind w:left="708"/>
              <w:rPr>
                <w:i/>
                <w:color w:val="ED7D31" w:themeColor="accent2"/>
                <w:sz w:val="24"/>
                <w:szCs w:val="24"/>
                <w:lang w:val="en-US"/>
              </w:rPr>
            </w:pPr>
            <w:r w:rsidRPr="00A96DAF">
              <w:rPr>
                <w:i/>
                <w:color w:val="ED7D31" w:themeColor="accent2"/>
                <w:sz w:val="24"/>
                <w:szCs w:val="24"/>
                <w:lang w:val="en-US"/>
              </w:rPr>
              <w:t>Website: European Commission – Urban Mobility Framework</w:t>
            </w:r>
          </w:p>
          <w:p w14:paraId="2E83760A" w14:textId="77777777" w:rsidR="00461B72" w:rsidRPr="00A96DAF" w:rsidRDefault="00461B72" w:rsidP="00461B72">
            <w:pPr>
              <w:ind w:left="708"/>
              <w:rPr>
                <w:i/>
                <w:color w:val="ED7D31" w:themeColor="accent2"/>
                <w:sz w:val="24"/>
                <w:szCs w:val="24"/>
                <w:lang w:val="en-US"/>
              </w:rPr>
            </w:pPr>
          </w:p>
          <w:p w14:paraId="0454221F" w14:textId="77777777" w:rsidR="00461B72" w:rsidRPr="00A96DAF" w:rsidRDefault="00461B72" w:rsidP="00461B72">
            <w:pPr>
              <w:ind w:left="708"/>
              <w:rPr>
                <w:i/>
                <w:color w:val="ED7D31" w:themeColor="accent2"/>
                <w:sz w:val="24"/>
                <w:szCs w:val="24"/>
                <w:lang w:val="en-US"/>
              </w:rPr>
            </w:pPr>
            <w:r w:rsidRPr="00A96DAF">
              <w:rPr>
                <w:i/>
                <w:color w:val="ED7D31" w:themeColor="accent2"/>
                <w:sz w:val="24"/>
                <w:szCs w:val="24"/>
                <w:lang w:val="en-US"/>
              </w:rPr>
              <w:t>Link: https://transport.ec.europa.eu/transport-themes/clean-transport-urban-transport/urban-mobility_en</w:t>
            </w:r>
          </w:p>
          <w:p w14:paraId="2AADB37D" w14:textId="77777777" w:rsidR="00461B72" w:rsidRPr="00A96DAF" w:rsidRDefault="00461B72" w:rsidP="00461B72">
            <w:pPr>
              <w:ind w:left="708"/>
              <w:rPr>
                <w:i/>
                <w:color w:val="ED7D31" w:themeColor="accent2"/>
                <w:sz w:val="24"/>
                <w:szCs w:val="24"/>
                <w:lang w:val="en-US"/>
              </w:rPr>
            </w:pPr>
          </w:p>
          <w:p w14:paraId="20086AF0" w14:textId="64CB8D09" w:rsidR="00943338" w:rsidRPr="00A96DAF" w:rsidRDefault="00461B72" w:rsidP="00461B72">
            <w:pPr>
              <w:ind w:left="708"/>
              <w:rPr>
                <w:i/>
                <w:color w:val="ED7D31" w:themeColor="accent2"/>
                <w:sz w:val="24"/>
                <w:szCs w:val="24"/>
                <w:lang w:val="en-US"/>
              </w:rPr>
            </w:pPr>
            <w:r w:rsidRPr="00A96DAF">
              <w:rPr>
                <w:i/>
                <w:color w:val="ED7D31" w:themeColor="accent2"/>
                <w:sz w:val="24"/>
                <w:szCs w:val="24"/>
                <w:lang w:val="en-US"/>
              </w:rPr>
              <w:t>Description: Official EC page explaining EU strategies, funding programmes, and legislative frameworks for sustainable mobility and SUMPs.</w:t>
            </w:r>
          </w:p>
        </w:tc>
      </w:tr>
      <w:tr w:rsidR="00943338" w:rsidRPr="00A96DAF" w14:paraId="03B6A4F5" w14:textId="77777777" w:rsidTr="00C471FB">
        <w:trPr>
          <w:trHeight w:val="312"/>
        </w:trPr>
        <w:tc>
          <w:tcPr>
            <w:tcW w:w="8494" w:type="dxa"/>
            <w:shd w:val="clear" w:color="auto" w:fill="BFBFBF"/>
          </w:tcPr>
          <w:p w14:paraId="2A546BC1" w14:textId="77777777" w:rsidR="00943338" w:rsidRPr="00A96DAF" w:rsidRDefault="00943338" w:rsidP="00C471FB">
            <w:pPr>
              <w:jc w:val="center"/>
              <w:rPr>
                <w:i/>
                <w:color w:val="ED7D31" w:themeColor="accent2"/>
                <w:sz w:val="24"/>
                <w:szCs w:val="24"/>
                <w:lang w:val="en-GB"/>
              </w:rPr>
            </w:pPr>
            <w:r w:rsidRPr="00A96DAF">
              <w:rPr>
                <w:b/>
                <w:sz w:val="24"/>
                <w:szCs w:val="24"/>
              </w:rPr>
              <w:t xml:space="preserve">Paper </w:t>
            </w:r>
          </w:p>
        </w:tc>
      </w:tr>
      <w:tr w:rsidR="00943338" w:rsidRPr="00A96DAF" w14:paraId="01196B51" w14:textId="77777777" w:rsidTr="00C471FB">
        <w:trPr>
          <w:trHeight w:val="567"/>
        </w:trPr>
        <w:tc>
          <w:tcPr>
            <w:tcW w:w="8494" w:type="dxa"/>
          </w:tcPr>
          <w:p w14:paraId="7D4285D1" w14:textId="77777777" w:rsidR="007B31E7" w:rsidRPr="00A96DAF" w:rsidRDefault="007B31E7" w:rsidP="007B31E7">
            <w:pPr>
              <w:numPr>
                <w:ilvl w:val="0"/>
                <w:numId w:val="5"/>
              </w:numPr>
              <w:rPr>
                <w:i/>
                <w:color w:val="ED7D31" w:themeColor="accent2"/>
                <w:sz w:val="24"/>
                <w:szCs w:val="24"/>
                <w:lang w:val="en-US"/>
              </w:rPr>
            </w:pPr>
            <w:r w:rsidRPr="00A96DAF">
              <w:rPr>
                <w:b/>
                <w:bCs/>
                <w:i/>
                <w:color w:val="ED7D31" w:themeColor="accent2"/>
                <w:sz w:val="24"/>
                <w:szCs w:val="24"/>
                <w:lang w:val="en-US"/>
              </w:rPr>
              <w:t>The climate change mitigation effects of daily active travel in cities</w:t>
            </w:r>
          </w:p>
          <w:p w14:paraId="7C14B110" w14:textId="77777777" w:rsidR="007B31E7" w:rsidRPr="00A96DAF" w:rsidRDefault="007B31E7" w:rsidP="007B31E7">
            <w:pPr>
              <w:numPr>
                <w:ilvl w:val="1"/>
                <w:numId w:val="5"/>
              </w:numPr>
              <w:rPr>
                <w:i/>
                <w:color w:val="ED7D31" w:themeColor="accent2"/>
                <w:sz w:val="24"/>
                <w:szCs w:val="24"/>
                <w:lang w:val="en-US"/>
              </w:rPr>
            </w:pPr>
            <w:r w:rsidRPr="00A96DAF">
              <w:rPr>
                <w:b/>
                <w:bCs/>
                <w:i/>
                <w:color w:val="ED7D31" w:themeColor="accent2"/>
                <w:sz w:val="24"/>
                <w:szCs w:val="24"/>
                <w:lang w:val="en-US"/>
              </w:rPr>
              <w:t>Authors:</w:t>
            </w:r>
            <w:r w:rsidRPr="00A96DAF">
              <w:rPr>
                <w:i/>
                <w:color w:val="ED7D31" w:themeColor="accent2"/>
                <w:sz w:val="24"/>
                <w:szCs w:val="24"/>
                <w:lang w:val="en-US"/>
              </w:rPr>
              <w:t xml:space="preserve"> Christian Brand, Evi Dons, Esther Anaya</w:t>
            </w:r>
            <w:r w:rsidRPr="00A96DAF">
              <w:rPr>
                <w:i/>
                <w:color w:val="ED7D31" w:themeColor="accent2"/>
                <w:sz w:val="24"/>
                <w:szCs w:val="24"/>
                <w:lang w:val="en-US"/>
              </w:rPr>
              <w:noBreakHyphen/>
              <w:t>Boig, Ione Avila</w:t>
            </w:r>
            <w:r w:rsidRPr="00A96DAF">
              <w:rPr>
                <w:i/>
                <w:color w:val="ED7D31" w:themeColor="accent2"/>
                <w:sz w:val="24"/>
                <w:szCs w:val="24"/>
                <w:lang w:val="en-US"/>
              </w:rPr>
              <w:noBreakHyphen/>
              <w:t>Palencia, Anna Clark</w:t>
            </w:r>
          </w:p>
          <w:p w14:paraId="40D9A2AE" w14:textId="77777777" w:rsidR="007B31E7" w:rsidRPr="00A96DAF" w:rsidRDefault="007B31E7" w:rsidP="007B31E7">
            <w:pPr>
              <w:numPr>
                <w:ilvl w:val="1"/>
                <w:numId w:val="5"/>
              </w:numPr>
              <w:rPr>
                <w:i/>
                <w:color w:val="ED7D31" w:themeColor="accent2"/>
                <w:sz w:val="24"/>
                <w:szCs w:val="24"/>
                <w:lang w:val="en-US"/>
              </w:rPr>
            </w:pPr>
            <w:r w:rsidRPr="00A96DAF">
              <w:rPr>
                <w:b/>
                <w:bCs/>
                <w:i/>
                <w:color w:val="ED7D31" w:themeColor="accent2"/>
                <w:sz w:val="24"/>
                <w:szCs w:val="24"/>
                <w:lang w:val="en-US"/>
              </w:rPr>
              <w:t>Journal:</w:t>
            </w:r>
            <w:r w:rsidRPr="00A96DAF">
              <w:rPr>
                <w:i/>
                <w:color w:val="ED7D31" w:themeColor="accent2"/>
                <w:sz w:val="24"/>
                <w:szCs w:val="24"/>
                <w:lang w:val="en-US"/>
              </w:rPr>
              <w:t xml:space="preserve"> </w:t>
            </w:r>
            <w:r w:rsidRPr="00A96DAF">
              <w:rPr>
                <w:i/>
                <w:iCs/>
                <w:color w:val="ED7D31" w:themeColor="accent2"/>
                <w:sz w:val="24"/>
                <w:szCs w:val="24"/>
                <w:lang w:val="en-US"/>
              </w:rPr>
              <w:t>Transportation Research Part D: Transport and Environment</w:t>
            </w:r>
            <w:r w:rsidRPr="00A96DAF">
              <w:rPr>
                <w:i/>
                <w:color w:val="ED7D31" w:themeColor="accent2"/>
                <w:sz w:val="24"/>
                <w:szCs w:val="24"/>
                <w:lang w:val="en-US"/>
              </w:rPr>
              <w:t xml:space="preserve"> (April 2021)</w:t>
            </w:r>
          </w:p>
          <w:p w14:paraId="7842CE64"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DOI:</w:t>
            </w:r>
            <w:r w:rsidRPr="00A96DAF">
              <w:rPr>
                <w:i/>
                <w:color w:val="ED7D31" w:themeColor="accent2"/>
                <w:sz w:val="24"/>
                <w:szCs w:val="24"/>
              </w:rPr>
              <w:t xml:space="preserve"> 10.1016/j.trd.2021.102305</w:t>
            </w:r>
          </w:p>
          <w:p w14:paraId="35F4C2B9" w14:textId="2B1814DD" w:rsidR="007B31E7" w:rsidRPr="00A96DAF" w:rsidRDefault="007B31E7" w:rsidP="007B31E7">
            <w:pPr>
              <w:numPr>
                <w:ilvl w:val="1"/>
                <w:numId w:val="5"/>
              </w:numPr>
              <w:rPr>
                <w:i/>
                <w:color w:val="ED7D31" w:themeColor="accent2"/>
                <w:sz w:val="24"/>
                <w:szCs w:val="24"/>
                <w:lang w:val="en-US"/>
              </w:rPr>
            </w:pPr>
            <w:r w:rsidRPr="00A96DAF">
              <w:rPr>
                <w:b/>
                <w:bCs/>
                <w:i/>
                <w:color w:val="ED7D31" w:themeColor="accent2"/>
                <w:sz w:val="24"/>
                <w:szCs w:val="24"/>
                <w:lang w:val="en-US"/>
              </w:rPr>
              <w:t>Summary:</w:t>
            </w:r>
            <w:r w:rsidRPr="00A96DAF">
              <w:rPr>
                <w:i/>
                <w:color w:val="ED7D31" w:themeColor="accent2"/>
                <w:sz w:val="24"/>
                <w:szCs w:val="24"/>
                <w:lang w:val="en-US"/>
              </w:rPr>
              <w:t xml:space="preserve"> A longitudinal panel study across seven European cities found that replacing one car trip per day with active travel (walking or cycling) for 200 days annually cuts individual mobility-related lifecycle CO₂ emissions by ~0.5 tonnes/year—an exceptionally high impact potential. </w:t>
            </w:r>
          </w:p>
          <w:p w14:paraId="09DEF85F" w14:textId="77777777" w:rsidR="007B31E7" w:rsidRPr="00A96DAF" w:rsidRDefault="007B31E7" w:rsidP="007B31E7">
            <w:pPr>
              <w:numPr>
                <w:ilvl w:val="0"/>
                <w:numId w:val="5"/>
              </w:numPr>
              <w:rPr>
                <w:i/>
                <w:color w:val="ED7D31" w:themeColor="accent2"/>
                <w:sz w:val="24"/>
                <w:szCs w:val="24"/>
                <w:lang w:val="en-US"/>
              </w:rPr>
            </w:pPr>
            <w:r w:rsidRPr="00A96DAF">
              <w:rPr>
                <w:b/>
                <w:bCs/>
                <w:i/>
                <w:color w:val="ED7D31" w:themeColor="accent2"/>
                <w:sz w:val="24"/>
                <w:szCs w:val="24"/>
                <w:lang w:val="en-US"/>
              </w:rPr>
              <w:t>‘Effect of pop</w:t>
            </w:r>
            <w:r w:rsidRPr="00A96DAF">
              <w:rPr>
                <w:b/>
                <w:bCs/>
                <w:i/>
                <w:color w:val="ED7D31" w:themeColor="accent2"/>
                <w:sz w:val="24"/>
                <w:szCs w:val="24"/>
                <w:lang w:val="en-US"/>
              </w:rPr>
              <w:noBreakHyphen/>
              <w:t>up bike lanes on cycling in European cities’</w:t>
            </w:r>
          </w:p>
          <w:p w14:paraId="49EAFABA"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Authors:</w:t>
            </w:r>
            <w:r w:rsidRPr="00A96DAF">
              <w:rPr>
                <w:i/>
                <w:color w:val="ED7D31" w:themeColor="accent2"/>
                <w:sz w:val="24"/>
                <w:szCs w:val="24"/>
              </w:rPr>
              <w:t xml:space="preserve"> Sebastian Kraus &amp; Nicolas Koch</w:t>
            </w:r>
          </w:p>
          <w:p w14:paraId="56A17D79"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Platform:</w:t>
            </w:r>
            <w:r w:rsidRPr="00A96DAF">
              <w:rPr>
                <w:i/>
                <w:color w:val="ED7D31" w:themeColor="accent2"/>
                <w:sz w:val="24"/>
                <w:szCs w:val="24"/>
              </w:rPr>
              <w:t xml:space="preserve"> </w:t>
            </w:r>
            <w:r w:rsidRPr="00A96DAF">
              <w:rPr>
                <w:i/>
                <w:iCs/>
                <w:color w:val="ED7D31" w:themeColor="accent2"/>
                <w:sz w:val="24"/>
                <w:szCs w:val="24"/>
              </w:rPr>
              <w:t>arXiv</w:t>
            </w:r>
            <w:r w:rsidRPr="00A96DAF">
              <w:rPr>
                <w:i/>
                <w:color w:val="ED7D31" w:themeColor="accent2"/>
                <w:sz w:val="24"/>
                <w:szCs w:val="24"/>
              </w:rPr>
              <w:t xml:space="preserve"> (August 2020 preprint)</w:t>
            </w:r>
          </w:p>
          <w:p w14:paraId="0C5764E0"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lang w:val="en-US"/>
              </w:rPr>
              <w:t>Summary:</w:t>
            </w:r>
            <w:r w:rsidRPr="00A96DAF">
              <w:rPr>
                <w:i/>
                <w:color w:val="ED7D31" w:themeColor="accent2"/>
                <w:sz w:val="24"/>
                <w:szCs w:val="24"/>
                <w:lang w:val="en-US"/>
              </w:rPr>
              <w:t xml:space="preserve"> Analysis across 106 European cities showed that each kilometre of provisional pop-up bike lane increased cycling by 0.6%. If such infrastructure becomes long-lasting, the estimated </w:t>
            </w:r>
            <w:r w:rsidRPr="00A96DAF">
              <w:rPr>
                <w:b/>
                <w:bCs/>
                <w:i/>
                <w:color w:val="ED7D31" w:themeColor="accent2"/>
                <w:sz w:val="24"/>
                <w:szCs w:val="24"/>
                <w:lang w:val="en-US"/>
              </w:rPr>
              <w:t>health benefits</w:t>
            </w:r>
            <w:r w:rsidRPr="00A96DAF">
              <w:rPr>
                <w:i/>
                <w:color w:val="ED7D31" w:themeColor="accent2"/>
                <w:sz w:val="24"/>
                <w:szCs w:val="24"/>
                <w:lang w:val="en-US"/>
              </w:rPr>
              <w:t xml:space="preserve"> could reach roughly </w:t>
            </w:r>
            <w:r w:rsidRPr="00A96DAF">
              <w:rPr>
                <w:b/>
                <w:bCs/>
                <w:i/>
                <w:color w:val="ED7D31" w:themeColor="accent2"/>
                <w:sz w:val="24"/>
                <w:szCs w:val="24"/>
                <w:lang w:val="en-US"/>
              </w:rPr>
              <w:t>$2.3 billion per year</w:t>
            </w:r>
            <w:r w:rsidRPr="00A96DAF">
              <w:rPr>
                <w:i/>
                <w:color w:val="ED7D31" w:themeColor="accent2"/>
                <w:sz w:val="24"/>
                <w:szCs w:val="24"/>
                <w:lang w:val="en-US"/>
              </w:rPr>
              <w:t xml:space="preserve"> across Europe. </w:t>
            </w:r>
            <w:r w:rsidRPr="00A96DAF">
              <w:rPr>
                <w:i/>
                <w:color w:val="ED7D31" w:themeColor="accent2"/>
                <w:sz w:val="24"/>
                <w:szCs w:val="24"/>
              </w:rPr>
              <w:t>(</w:t>
            </w:r>
            <w:hyperlink r:id="rId9" w:tooltip="Effect of pop-up bike lanes on cycling in European cities" w:history="1">
              <w:r w:rsidRPr="00A96DAF">
                <w:rPr>
                  <w:rStyle w:val="Hipervnculo"/>
                  <w:i/>
                  <w:sz w:val="24"/>
                  <w:szCs w:val="24"/>
                </w:rPr>
                <w:t>arXiv</w:t>
              </w:r>
            </w:hyperlink>
            <w:r w:rsidRPr="00A96DAF">
              <w:rPr>
                <w:i/>
                <w:color w:val="ED7D31" w:themeColor="accent2"/>
                <w:sz w:val="24"/>
                <w:szCs w:val="24"/>
              </w:rPr>
              <w:t xml:space="preserve">, </w:t>
            </w:r>
            <w:hyperlink r:id="rId10" w:tooltip="It's Time for Cities to Ditch Delivery Trucks-for Cargo Bikes" w:history="1">
              <w:r w:rsidRPr="00A96DAF">
                <w:rPr>
                  <w:rStyle w:val="Hipervnculo"/>
                  <w:i/>
                  <w:sz w:val="24"/>
                  <w:szCs w:val="24"/>
                </w:rPr>
                <w:t>WIRED</w:t>
              </w:r>
            </w:hyperlink>
            <w:r w:rsidRPr="00A96DAF">
              <w:rPr>
                <w:i/>
                <w:color w:val="ED7D31" w:themeColor="accent2"/>
                <w:sz w:val="24"/>
                <w:szCs w:val="24"/>
              </w:rPr>
              <w:t>)</w:t>
            </w:r>
          </w:p>
          <w:p w14:paraId="0FC597A8" w14:textId="77777777" w:rsidR="007B31E7" w:rsidRPr="00A96DAF" w:rsidRDefault="007B31E7" w:rsidP="007B31E7">
            <w:pPr>
              <w:numPr>
                <w:ilvl w:val="0"/>
                <w:numId w:val="5"/>
              </w:numPr>
              <w:rPr>
                <w:i/>
                <w:color w:val="ED7D31" w:themeColor="accent2"/>
                <w:sz w:val="24"/>
                <w:szCs w:val="24"/>
                <w:lang w:val="en-US"/>
              </w:rPr>
            </w:pPr>
            <w:r w:rsidRPr="00A96DAF">
              <w:rPr>
                <w:b/>
                <w:bCs/>
                <w:i/>
                <w:color w:val="ED7D31" w:themeColor="accent2"/>
                <w:sz w:val="24"/>
                <w:szCs w:val="24"/>
                <w:lang w:val="en-US"/>
              </w:rPr>
              <w:t>‘Modelling cities’ pathways to zero</w:t>
            </w:r>
            <w:r w:rsidRPr="00A96DAF">
              <w:rPr>
                <w:b/>
                <w:bCs/>
                <w:i/>
                <w:color w:val="ED7D31" w:themeColor="accent2"/>
                <w:sz w:val="24"/>
                <w:szCs w:val="24"/>
                <w:lang w:val="en-US"/>
              </w:rPr>
              <w:noBreakHyphen/>
              <w:t>emission urban mobility…’</w:t>
            </w:r>
          </w:p>
          <w:p w14:paraId="2A57B6F0"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Authors:</w:t>
            </w:r>
            <w:r w:rsidRPr="00A96DAF">
              <w:rPr>
                <w:i/>
                <w:color w:val="ED7D31" w:themeColor="accent2"/>
                <w:sz w:val="24"/>
                <w:szCs w:val="24"/>
              </w:rPr>
              <w:t xml:space="preserve"> Stefano Borgato, Francesca Fermi &amp; Francesco Chirico</w:t>
            </w:r>
          </w:p>
          <w:p w14:paraId="0211E3CB" w14:textId="77777777" w:rsidR="007B31E7" w:rsidRPr="00A96DAF" w:rsidRDefault="007B31E7" w:rsidP="007B31E7">
            <w:pPr>
              <w:numPr>
                <w:ilvl w:val="1"/>
                <w:numId w:val="5"/>
              </w:numPr>
              <w:rPr>
                <w:i/>
                <w:color w:val="ED7D31" w:themeColor="accent2"/>
                <w:sz w:val="24"/>
                <w:szCs w:val="24"/>
                <w:lang w:val="en-US"/>
              </w:rPr>
            </w:pPr>
            <w:r w:rsidRPr="00A96DAF">
              <w:rPr>
                <w:b/>
                <w:bCs/>
                <w:i/>
                <w:color w:val="ED7D31" w:themeColor="accent2"/>
                <w:sz w:val="24"/>
                <w:szCs w:val="24"/>
                <w:lang w:val="en-US"/>
              </w:rPr>
              <w:lastRenderedPageBreak/>
              <w:t>Publication:</w:t>
            </w:r>
            <w:r w:rsidRPr="00A96DAF">
              <w:rPr>
                <w:i/>
                <w:color w:val="ED7D31" w:themeColor="accent2"/>
                <w:sz w:val="24"/>
                <w:szCs w:val="24"/>
                <w:lang w:val="en-US"/>
              </w:rPr>
              <w:t xml:space="preserve"> Transport Transitions conference paper, </w:t>
            </w:r>
            <w:r w:rsidRPr="00A96DAF">
              <w:rPr>
                <w:i/>
                <w:iCs/>
                <w:color w:val="ED7D31" w:themeColor="accent2"/>
                <w:sz w:val="24"/>
                <w:szCs w:val="24"/>
                <w:lang w:val="en-US"/>
              </w:rPr>
              <w:t>Lecture Notes in Mobility</w:t>
            </w:r>
            <w:r w:rsidRPr="00A96DAF">
              <w:rPr>
                <w:i/>
                <w:color w:val="ED7D31" w:themeColor="accent2"/>
                <w:sz w:val="24"/>
                <w:szCs w:val="24"/>
                <w:lang w:val="en-US"/>
              </w:rPr>
              <w:t xml:space="preserve"> (May 2025)</w:t>
            </w:r>
          </w:p>
          <w:p w14:paraId="035C849E"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lang w:val="en-US"/>
              </w:rPr>
              <w:t>Summary:</w:t>
            </w:r>
            <w:r w:rsidRPr="00A96DAF">
              <w:rPr>
                <w:i/>
                <w:color w:val="ED7D31" w:themeColor="accent2"/>
                <w:sz w:val="24"/>
                <w:szCs w:val="24"/>
                <w:lang w:val="en-US"/>
              </w:rPr>
              <w:t xml:space="preserve"> Explores simulated scenarios across five European metro regions (Brussels, Madrid, Manchester, Milan, Warsaw), showing how strategic combinations of active mobility, public transport, and electrification could lead toward </w:t>
            </w:r>
            <w:r w:rsidRPr="00A96DAF">
              <w:rPr>
                <w:b/>
                <w:bCs/>
                <w:i/>
                <w:color w:val="ED7D31" w:themeColor="accent2"/>
                <w:sz w:val="24"/>
                <w:szCs w:val="24"/>
                <w:lang w:val="en-US"/>
              </w:rPr>
              <w:t>zero-emission urban mobility by 2030</w:t>
            </w:r>
            <w:r w:rsidRPr="00A96DAF">
              <w:rPr>
                <w:i/>
                <w:color w:val="ED7D31" w:themeColor="accent2"/>
                <w:sz w:val="24"/>
                <w:szCs w:val="24"/>
                <w:lang w:val="en-US"/>
              </w:rPr>
              <w:t xml:space="preserve">. </w:t>
            </w:r>
            <w:r w:rsidRPr="00A96DAF">
              <w:rPr>
                <w:i/>
                <w:color w:val="ED7D31" w:themeColor="accent2"/>
                <w:sz w:val="24"/>
                <w:szCs w:val="24"/>
              </w:rPr>
              <w:t>(</w:t>
            </w:r>
            <w:hyperlink r:id="rId11" w:tooltip="Modelling Cities’ Pathways to Zero-Emission Urban Mobility ... - Springer" w:history="1">
              <w:r w:rsidRPr="00A96DAF">
                <w:rPr>
                  <w:rStyle w:val="Hipervnculo"/>
                  <w:i/>
                  <w:sz w:val="24"/>
                  <w:szCs w:val="24"/>
                </w:rPr>
                <w:t>SpringerLink</w:t>
              </w:r>
            </w:hyperlink>
            <w:r w:rsidRPr="00A96DAF">
              <w:rPr>
                <w:i/>
                <w:color w:val="ED7D31" w:themeColor="accent2"/>
                <w:sz w:val="24"/>
                <w:szCs w:val="24"/>
              </w:rPr>
              <w:t>)</w:t>
            </w:r>
          </w:p>
          <w:p w14:paraId="0F5858C7" w14:textId="77777777" w:rsidR="007B31E7" w:rsidRPr="00A96DAF" w:rsidRDefault="007B31E7" w:rsidP="007B31E7">
            <w:pPr>
              <w:numPr>
                <w:ilvl w:val="0"/>
                <w:numId w:val="5"/>
              </w:numPr>
              <w:rPr>
                <w:i/>
                <w:color w:val="ED7D31" w:themeColor="accent2"/>
                <w:sz w:val="24"/>
                <w:szCs w:val="24"/>
                <w:lang w:val="en-US"/>
              </w:rPr>
            </w:pPr>
            <w:r w:rsidRPr="00A96DAF">
              <w:rPr>
                <w:b/>
                <w:bCs/>
                <w:i/>
                <w:color w:val="ED7D31" w:themeColor="accent2"/>
                <w:sz w:val="24"/>
                <w:szCs w:val="24"/>
                <w:lang w:val="en-US"/>
              </w:rPr>
              <w:t>Promoting Sustainable Transport: A Systematic Review of Walking and Cycling</w:t>
            </w:r>
          </w:p>
          <w:p w14:paraId="4B527751"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Authors:</w:t>
            </w:r>
            <w:r w:rsidRPr="00A96DAF">
              <w:rPr>
                <w:i/>
                <w:color w:val="ED7D31" w:themeColor="accent2"/>
                <w:sz w:val="24"/>
                <w:szCs w:val="24"/>
              </w:rPr>
              <w:t xml:space="preserve"> Multiple (MDPI journal)</w:t>
            </w:r>
          </w:p>
          <w:p w14:paraId="35B82F63"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Journal:</w:t>
            </w:r>
            <w:r w:rsidRPr="00A96DAF">
              <w:rPr>
                <w:i/>
                <w:color w:val="ED7D31" w:themeColor="accent2"/>
                <w:sz w:val="24"/>
                <w:szCs w:val="24"/>
              </w:rPr>
              <w:t xml:space="preserve"> </w:t>
            </w:r>
            <w:r w:rsidRPr="00A96DAF">
              <w:rPr>
                <w:i/>
                <w:iCs/>
                <w:color w:val="ED7D31" w:themeColor="accent2"/>
                <w:sz w:val="24"/>
                <w:szCs w:val="24"/>
              </w:rPr>
              <w:t>Future Transportation</w:t>
            </w:r>
            <w:r w:rsidRPr="00A96DAF">
              <w:rPr>
                <w:i/>
                <w:color w:val="ED7D31" w:themeColor="accent2"/>
                <w:sz w:val="24"/>
                <w:szCs w:val="24"/>
              </w:rPr>
              <w:t>, 2025, 5(3), 79</w:t>
            </w:r>
          </w:p>
          <w:p w14:paraId="75FEB9BC"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rPr>
              <w:t>DOI:</w:t>
            </w:r>
            <w:r w:rsidRPr="00A96DAF">
              <w:rPr>
                <w:i/>
                <w:color w:val="ED7D31" w:themeColor="accent2"/>
                <w:sz w:val="24"/>
                <w:szCs w:val="24"/>
              </w:rPr>
              <w:t xml:space="preserve"> 10.3390/futuretransp5030079</w:t>
            </w:r>
          </w:p>
          <w:p w14:paraId="48285A28" w14:textId="77777777" w:rsidR="007B31E7" w:rsidRPr="00A96DAF" w:rsidRDefault="007B31E7" w:rsidP="007B31E7">
            <w:pPr>
              <w:numPr>
                <w:ilvl w:val="1"/>
                <w:numId w:val="5"/>
              </w:numPr>
              <w:rPr>
                <w:i/>
                <w:color w:val="ED7D31" w:themeColor="accent2"/>
                <w:sz w:val="24"/>
                <w:szCs w:val="24"/>
              </w:rPr>
            </w:pPr>
            <w:r w:rsidRPr="00A96DAF">
              <w:rPr>
                <w:b/>
                <w:bCs/>
                <w:i/>
                <w:color w:val="ED7D31" w:themeColor="accent2"/>
                <w:sz w:val="24"/>
                <w:szCs w:val="24"/>
                <w:lang w:val="en-US"/>
              </w:rPr>
              <w:t>Summary:</w:t>
            </w:r>
            <w:r w:rsidRPr="00A96DAF">
              <w:rPr>
                <w:i/>
                <w:color w:val="ED7D31" w:themeColor="accent2"/>
                <w:sz w:val="24"/>
                <w:szCs w:val="24"/>
                <w:lang w:val="en-US"/>
              </w:rPr>
              <w:t xml:space="preserve"> Analyses 56 studies globally through the COM</w:t>
            </w:r>
            <w:r w:rsidRPr="00A96DAF">
              <w:rPr>
                <w:i/>
                <w:color w:val="ED7D31" w:themeColor="accent2"/>
                <w:sz w:val="24"/>
                <w:szCs w:val="24"/>
                <w:lang w:val="en-US"/>
              </w:rPr>
              <w:noBreakHyphen/>
              <w:t xml:space="preserve">B behavioural framework, highlighting that sustainable active mobility requires a blend of </w:t>
            </w:r>
            <w:r w:rsidRPr="00A96DAF">
              <w:rPr>
                <w:b/>
                <w:bCs/>
                <w:i/>
                <w:color w:val="ED7D31" w:themeColor="accent2"/>
                <w:sz w:val="24"/>
                <w:szCs w:val="24"/>
                <w:lang w:val="en-US"/>
              </w:rPr>
              <w:t>infrastructure, policy, behavioral interventions, and digital tools</w:t>
            </w:r>
            <w:r w:rsidRPr="00A96DAF">
              <w:rPr>
                <w:i/>
                <w:color w:val="ED7D31" w:themeColor="accent2"/>
                <w:sz w:val="24"/>
                <w:szCs w:val="24"/>
                <w:lang w:val="en-US"/>
              </w:rPr>
              <w:t xml:space="preserve"> to succeed. </w:t>
            </w:r>
            <w:r w:rsidRPr="00A96DAF">
              <w:rPr>
                <w:i/>
                <w:color w:val="ED7D31" w:themeColor="accent2"/>
                <w:sz w:val="24"/>
                <w:szCs w:val="24"/>
              </w:rPr>
              <w:t>(</w:t>
            </w:r>
            <w:hyperlink r:id="rId12" w:tooltip="Promoting Sustainable Transport: A Systematic Review of Walking and ..." w:history="1">
              <w:r w:rsidRPr="00A96DAF">
                <w:rPr>
                  <w:rStyle w:val="Hipervnculo"/>
                  <w:i/>
                  <w:sz w:val="24"/>
                  <w:szCs w:val="24"/>
                </w:rPr>
                <w:t>mdpi.com</w:t>
              </w:r>
            </w:hyperlink>
            <w:r w:rsidRPr="00A96DAF">
              <w:rPr>
                <w:i/>
                <w:color w:val="ED7D31" w:themeColor="accent2"/>
                <w:sz w:val="24"/>
                <w:szCs w:val="24"/>
              </w:rPr>
              <w:t>)</w:t>
            </w:r>
          </w:p>
          <w:p w14:paraId="117643F3" w14:textId="33FDD2BB" w:rsidR="00943338" w:rsidRPr="00A96DAF" w:rsidRDefault="00943338" w:rsidP="007B31E7">
            <w:pPr>
              <w:ind w:left="708"/>
              <w:rPr>
                <w:i/>
                <w:color w:val="ED7D31" w:themeColor="accent2"/>
                <w:sz w:val="24"/>
                <w:szCs w:val="24"/>
              </w:rPr>
            </w:pPr>
          </w:p>
        </w:tc>
      </w:tr>
    </w:tbl>
    <w:p w14:paraId="4736BD95" w14:textId="77777777" w:rsidR="00943338" w:rsidRPr="00A96DAF" w:rsidRDefault="00943338" w:rsidP="00943338">
      <w:pPr>
        <w:rPr>
          <w:color w:val="ED7D31" w:themeColor="accent2"/>
          <w:sz w:val="24"/>
          <w:szCs w:val="24"/>
          <w:lang w:val="en-GB"/>
        </w:rPr>
      </w:pPr>
    </w:p>
    <w:p w14:paraId="1A13D356" w14:textId="6E944EEB" w:rsidR="00943338" w:rsidRPr="00A96DAF" w:rsidRDefault="00943338" w:rsidP="00943338">
      <w:pPr>
        <w:rPr>
          <w:color w:val="ED7D31" w:themeColor="accent2"/>
          <w:sz w:val="24"/>
          <w:szCs w:val="24"/>
          <w:lang w:val="en-GB"/>
        </w:rPr>
      </w:pPr>
    </w:p>
    <w:p w14:paraId="059F5B8B" w14:textId="77777777" w:rsidR="00943338" w:rsidRPr="00A96DAF" w:rsidRDefault="00943338" w:rsidP="00943338">
      <w:pPr>
        <w:pStyle w:val="Prrafodelista"/>
        <w:numPr>
          <w:ilvl w:val="0"/>
          <w:numId w:val="1"/>
        </w:numPr>
        <w:rPr>
          <w:b/>
          <w:sz w:val="24"/>
          <w:szCs w:val="24"/>
        </w:rPr>
      </w:pPr>
      <w:r w:rsidRPr="00A96DAF">
        <w:rPr>
          <w:b/>
          <w:sz w:val="24"/>
          <w:szCs w:val="24"/>
        </w:rPr>
        <w:t xml:space="preserve">KEY CONSIDERATIONS </w:t>
      </w:r>
    </w:p>
    <w:p w14:paraId="25632C90" w14:textId="0C3BD62E" w:rsidR="00943338" w:rsidRPr="00A96DAF" w:rsidRDefault="003227F4" w:rsidP="00943338">
      <w:pPr>
        <w:rPr>
          <w:color w:val="ED7D31" w:themeColor="accent2"/>
          <w:sz w:val="24"/>
          <w:szCs w:val="24"/>
          <w:lang w:val="en-GB"/>
        </w:rPr>
      </w:pPr>
      <w:r w:rsidRPr="00A96DAF">
        <w:rPr>
          <w:color w:val="ED7D31" w:themeColor="accent2"/>
          <w:sz w:val="24"/>
          <w:szCs w:val="24"/>
          <w:lang w:val="en-GB"/>
        </w:rPr>
        <w:t>N/A</w:t>
      </w:r>
    </w:p>
    <w:p w14:paraId="68B146C9" w14:textId="77777777" w:rsidR="00943338" w:rsidRPr="00A96DAF" w:rsidRDefault="00943338" w:rsidP="00943338">
      <w:pPr>
        <w:rPr>
          <w:color w:val="ED7D31" w:themeColor="accent2"/>
          <w:sz w:val="24"/>
          <w:szCs w:val="24"/>
          <w:lang w:val="en-GB"/>
        </w:rPr>
      </w:pPr>
      <w:r w:rsidRPr="00A96DAF">
        <w:rPr>
          <w:color w:val="ED7D31" w:themeColor="accent2"/>
          <w:sz w:val="24"/>
          <w:szCs w:val="24"/>
          <w:lang w:val="en-GB"/>
        </w:rPr>
        <w:br w:type="page"/>
      </w:r>
    </w:p>
    <w:p w14:paraId="73F568E1" w14:textId="2699F97E" w:rsidR="00943338" w:rsidRPr="00A96DAF" w:rsidRDefault="00943338" w:rsidP="00E42701">
      <w:pPr>
        <w:pStyle w:val="Ttulo2"/>
        <w:rPr>
          <w:b/>
          <w:bCs/>
          <w:color w:val="000000" w:themeColor="text1"/>
          <w:sz w:val="24"/>
          <w:szCs w:val="24"/>
          <w:lang w:val="en-US"/>
        </w:rPr>
      </w:pPr>
      <w:r w:rsidRPr="00A96DAF">
        <w:rPr>
          <w:b/>
          <w:bCs/>
          <w:color w:val="000000" w:themeColor="text1"/>
          <w:sz w:val="24"/>
          <w:szCs w:val="24"/>
          <w:lang w:val="en-US"/>
        </w:rPr>
        <w:lastRenderedPageBreak/>
        <w:t xml:space="preserve">SUPERSHINE EXPERIENCE </w:t>
      </w:r>
      <w:r w:rsidR="006C4EFB" w:rsidRPr="00A96DAF">
        <w:rPr>
          <w:b/>
          <w:bCs/>
          <w:color w:val="000000" w:themeColor="text1"/>
          <w:sz w:val="24"/>
          <w:szCs w:val="24"/>
          <w:lang w:val="en-US"/>
        </w:rPr>
        <w:t>IN CITIES</w:t>
      </w:r>
    </w:p>
    <w:p w14:paraId="28C5741B" w14:textId="77777777" w:rsidR="00943338" w:rsidRPr="00A96DAF" w:rsidRDefault="00943338" w:rsidP="00943338">
      <w:pPr>
        <w:jc w:val="both"/>
        <w:rPr>
          <w:i/>
          <w:color w:val="ED7D31" w:themeColor="accent2"/>
          <w:sz w:val="24"/>
          <w:szCs w:val="24"/>
          <w:lang w:val="en-GB"/>
        </w:rPr>
      </w:pPr>
      <w:r w:rsidRPr="00A96DAF">
        <w:rPr>
          <w:i/>
          <w:color w:val="ED7D31" w:themeColor="accent2"/>
          <w:sz w:val="24"/>
          <w:szCs w:val="24"/>
          <w:lang w:val="en-GB"/>
        </w:rPr>
        <w:t>* In this second phase, cities are invited to share brief feedback on their experience with the proposed solution. Please indicate whether the solution was implemented (</w:t>
      </w:r>
      <w:r w:rsidRPr="00A96DAF">
        <w:rPr>
          <w:iCs/>
          <w:color w:val="ED7D31" w:themeColor="accent2"/>
          <w:sz w:val="24"/>
          <w:szCs w:val="24"/>
          <w:lang w:val="en-GB"/>
        </w:rPr>
        <w:t>Yes</w:t>
      </w:r>
      <w:r w:rsidRPr="00A96DAF">
        <w:rPr>
          <w:i/>
          <w:color w:val="ED7D31" w:themeColor="accent2"/>
          <w:sz w:val="24"/>
          <w:szCs w:val="24"/>
          <w:lang w:val="en-GB"/>
        </w:rPr>
        <w:t xml:space="preserve"> or </w:t>
      </w:r>
      <w:r w:rsidRPr="00A96DAF">
        <w:rPr>
          <w:iCs/>
          <w:color w:val="ED7D31" w:themeColor="accent2"/>
          <w:sz w:val="24"/>
          <w:szCs w:val="24"/>
          <w:lang w:val="en-GB"/>
        </w:rPr>
        <w:t>No</w:t>
      </w:r>
      <w:r w:rsidRPr="00A96DAF">
        <w:rPr>
          <w:i/>
          <w:color w:val="ED7D31" w:themeColor="accent2"/>
          <w:sz w:val="24"/>
          <w:szCs w:val="24"/>
          <w:lang w:val="en-GB"/>
        </w:rPr>
        <w:t>), explaining the reasons behind this choice. If implemented, summarise the process and key outcomes; if not, describe the main barriers. In all cases, include a short overview of your city’s context in relation to this type of technical action (e.g., political priorities, administrative capacity, infrastructure, citizen engagement, etc.). This information will help assess the feasibility and transferability of the solution across different urban contexts.</w:t>
      </w:r>
    </w:p>
    <w:p w14:paraId="3A03E6BB" w14:textId="77777777" w:rsidR="00943338" w:rsidRPr="00A96DAF" w:rsidRDefault="00943338" w:rsidP="00943338">
      <w:pPr>
        <w:pStyle w:val="Prrafodelista"/>
        <w:numPr>
          <w:ilvl w:val="0"/>
          <w:numId w:val="1"/>
        </w:numPr>
        <w:rPr>
          <w:b/>
          <w:sz w:val="24"/>
          <w:szCs w:val="24"/>
        </w:rPr>
      </w:pPr>
      <w:r w:rsidRPr="00A96DAF">
        <w:rPr>
          <w:b/>
          <w:sz w:val="24"/>
          <w:szCs w:val="24"/>
        </w:rPr>
        <w:t>TRIESTE</w:t>
      </w:r>
    </w:p>
    <w:tbl>
      <w:tblPr>
        <w:tblStyle w:val="Tablaconcuadrcula"/>
        <w:tblW w:w="0" w:type="auto"/>
        <w:tblLook w:val="04A0" w:firstRow="1" w:lastRow="0" w:firstColumn="1" w:lastColumn="0" w:noHBand="0" w:noVBand="1"/>
      </w:tblPr>
      <w:tblGrid>
        <w:gridCol w:w="8494"/>
      </w:tblGrid>
      <w:tr w:rsidR="00943338" w:rsidRPr="00A96DAF" w14:paraId="12CCED2A" w14:textId="77777777" w:rsidTr="00C471FB">
        <w:tc>
          <w:tcPr>
            <w:tcW w:w="8494" w:type="dxa"/>
            <w:shd w:val="clear" w:color="auto" w:fill="7F7F7F" w:themeFill="text1" w:themeFillTint="80"/>
          </w:tcPr>
          <w:p w14:paraId="42B7733E" w14:textId="77777777" w:rsidR="00943338" w:rsidRPr="00A96DAF" w:rsidRDefault="00943338" w:rsidP="00C471FB">
            <w:pPr>
              <w:jc w:val="center"/>
              <w:rPr>
                <w:sz w:val="24"/>
                <w:szCs w:val="24"/>
              </w:rPr>
            </w:pPr>
            <w:r w:rsidRPr="00A96DAF">
              <w:rPr>
                <w:b/>
                <w:color w:val="FFFFFF" w:themeColor="background1"/>
                <w:sz w:val="24"/>
                <w:szCs w:val="24"/>
              </w:rPr>
              <w:t>TRIESTE</w:t>
            </w:r>
          </w:p>
        </w:tc>
      </w:tr>
      <w:tr w:rsidR="00943338" w:rsidRPr="00553F67" w14:paraId="2479EF45" w14:textId="77777777" w:rsidTr="00C471FB">
        <w:tc>
          <w:tcPr>
            <w:tcW w:w="8494" w:type="dxa"/>
            <w:shd w:val="clear" w:color="auto" w:fill="BFBFBF" w:themeFill="background1" w:themeFillShade="BF"/>
          </w:tcPr>
          <w:p w14:paraId="5AB31D5A" w14:textId="77777777" w:rsidR="00943338" w:rsidRPr="00A96DAF" w:rsidRDefault="00943338" w:rsidP="00C471FB">
            <w:pPr>
              <w:rPr>
                <w:sz w:val="24"/>
                <w:szCs w:val="24"/>
                <w:lang w:val="en-GB"/>
              </w:rPr>
            </w:pPr>
            <w:r w:rsidRPr="00A96DAF">
              <w:rPr>
                <w:b/>
                <w:sz w:val="24"/>
                <w:szCs w:val="24"/>
                <w:lang w:val="en-GB"/>
              </w:rPr>
              <w:t>Has this actions been implemented in your city?</w:t>
            </w:r>
          </w:p>
        </w:tc>
      </w:tr>
      <w:tr w:rsidR="00943338" w:rsidRPr="00553F67" w14:paraId="5D87117A" w14:textId="77777777" w:rsidTr="00C471FB">
        <w:tc>
          <w:tcPr>
            <w:tcW w:w="8494" w:type="dxa"/>
          </w:tcPr>
          <w:p w14:paraId="74DD0148" w14:textId="77777777" w:rsidR="00943338" w:rsidRPr="00A96DAF" w:rsidRDefault="00943338" w:rsidP="00C471FB">
            <w:pPr>
              <w:rPr>
                <w:sz w:val="24"/>
                <w:szCs w:val="24"/>
                <w:lang w:val="en-GB"/>
              </w:rPr>
            </w:pPr>
          </w:p>
        </w:tc>
      </w:tr>
      <w:tr w:rsidR="00943338" w:rsidRPr="00553F67" w14:paraId="6E5777E7" w14:textId="77777777" w:rsidTr="00C471FB">
        <w:tc>
          <w:tcPr>
            <w:tcW w:w="8494" w:type="dxa"/>
            <w:shd w:val="clear" w:color="auto" w:fill="BFBFBF" w:themeFill="background1" w:themeFillShade="BF"/>
          </w:tcPr>
          <w:p w14:paraId="21B66BEF" w14:textId="77777777" w:rsidR="00943338" w:rsidRPr="00A96DAF" w:rsidRDefault="00943338" w:rsidP="00C471FB">
            <w:pPr>
              <w:rPr>
                <w:sz w:val="24"/>
                <w:szCs w:val="24"/>
                <w:lang w:val="en-GB"/>
              </w:rPr>
            </w:pPr>
            <w:r w:rsidRPr="00A96DAF">
              <w:rPr>
                <w:b/>
                <w:sz w:val="24"/>
                <w:szCs w:val="24"/>
                <w:lang w:val="en-GB"/>
              </w:rPr>
              <w:t>Describe your city´s experience</w:t>
            </w:r>
            <w:r w:rsidRPr="00A96DAF">
              <w:rPr>
                <w:sz w:val="24"/>
                <w:szCs w:val="24"/>
                <w:lang w:val="en-GB"/>
              </w:rPr>
              <w:t xml:space="preserve"> </w:t>
            </w:r>
          </w:p>
        </w:tc>
      </w:tr>
      <w:tr w:rsidR="00943338" w:rsidRPr="00553F67" w14:paraId="09D81D57" w14:textId="77777777" w:rsidTr="00C471FB">
        <w:tc>
          <w:tcPr>
            <w:tcW w:w="8494" w:type="dxa"/>
          </w:tcPr>
          <w:p w14:paraId="2C9FCF15" w14:textId="77777777" w:rsidR="00943338" w:rsidRPr="00A96DAF" w:rsidRDefault="00943338" w:rsidP="00C471FB">
            <w:pPr>
              <w:rPr>
                <w:sz w:val="24"/>
                <w:szCs w:val="24"/>
                <w:lang w:val="en-GB"/>
              </w:rPr>
            </w:pPr>
          </w:p>
        </w:tc>
      </w:tr>
    </w:tbl>
    <w:p w14:paraId="42EA5BBC" w14:textId="77777777" w:rsidR="00943338" w:rsidRPr="00A96DAF" w:rsidRDefault="00943338" w:rsidP="00943338">
      <w:pPr>
        <w:rPr>
          <w:sz w:val="24"/>
          <w:szCs w:val="24"/>
          <w:lang w:val="en-GB"/>
        </w:rPr>
      </w:pPr>
    </w:p>
    <w:p w14:paraId="33CE1FED" w14:textId="77777777" w:rsidR="00943338" w:rsidRPr="00A96DAF" w:rsidRDefault="00943338" w:rsidP="00943338">
      <w:pPr>
        <w:pStyle w:val="Prrafodelista"/>
        <w:numPr>
          <w:ilvl w:val="0"/>
          <w:numId w:val="1"/>
        </w:numPr>
        <w:rPr>
          <w:b/>
          <w:sz w:val="24"/>
          <w:szCs w:val="24"/>
        </w:rPr>
      </w:pPr>
      <w:r w:rsidRPr="00A96DAF">
        <w:rPr>
          <w:b/>
          <w:sz w:val="24"/>
          <w:szCs w:val="24"/>
        </w:rPr>
        <w:t>HERNING</w:t>
      </w:r>
    </w:p>
    <w:tbl>
      <w:tblPr>
        <w:tblStyle w:val="Tablaconcuadrcula"/>
        <w:tblW w:w="0" w:type="auto"/>
        <w:tblLook w:val="04A0" w:firstRow="1" w:lastRow="0" w:firstColumn="1" w:lastColumn="0" w:noHBand="0" w:noVBand="1"/>
      </w:tblPr>
      <w:tblGrid>
        <w:gridCol w:w="8494"/>
      </w:tblGrid>
      <w:tr w:rsidR="00943338" w:rsidRPr="00A96DAF" w14:paraId="23F68C9D" w14:textId="77777777" w:rsidTr="00C471FB">
        <w:tc>
          <w:tcPr>
            <w:tcW w:w="8494" w:type="dxa"/>
            <w:shd w:val="clear" w:color="auto" w:fill="7F7F7F" w:themeFill="text1" w:themeFillTint="80"/>
          </w:tcPr>
          <w:p w14:paraId="05AB9EC5" w14:textId="77777777" w:rsidR="00943338" w:rsidRPr="00A96DAF" w:rsidRDefault="00943338" w:rsidP="00C471FB">
            <w:pPr>
              <w:jc w:val="center"/>
              <w:rPr>
                <w:sz w:val="24"/>
                <w:szCs w:val="24"/>
              </w:rPr>
            </w:pPr>
            <w:r w:rsidRPr="00A96DAF">
              <w:rPr>
                <w:b/>
                <w:color w:val="FFFFFF" w:themeColor="background1"/>
                <w:sz w:val="24"/>
                <w:szCs w:val="24"/>
              </w:rPr>
              <w:t xml:space="preserve">HERNING </w:t>
            </w:r>
          </w:p>
        </w:tc>
      </w:tr>
      <w:tr w:rsidR="00943338" w:rsidRPr="00553F67" w14:paraId="0E6DCA69" w14:textId="77777777" w:rsidTr="00C471FB">
        <w:tc>
          <w:tcPr>
            <w:tcW w:w="8494" w:type="dxa"/>
            <w:shd w:val="clear" w:color="auto" w:fill="BFBFBF" w:themeFill="background1" w:themeFillShade="BF"/>
          </w:tcPr>
          <w:p w14:paraId="447D1A7B" w14:textId="77777777" w:rsidR="00943338" w:rsidRPr="00A96DAF" w:rsidRDefault="00943338" w:rsidP="00C471FB">
            <w:pPr>
              <w:rPr>
                <w:b/>
                <w:sz w:val="24"/>
                <w:szCs w:val="24"/>
                <w:lang w:val="en-GB"/>
              </w:rPr>
            </w:pPr>
            <w:r w:rsidRPr="00A96DAF">
              <w:rPr>
                <w:b/>
                <w:sz w:val="24"/>
                <w:szCs w:val="24"/>
                <w:lang w:val="en-GB"/>
              </w:rPr>
              <w:t>Has this actions been implemented in your city?</w:t>
            </w:r>
          </w:p>
        </w:tc>
      </w:tr>
      <w:tr w:rsidR="00943338" w:rsidRPr="00553F67" w14:paraId="46FA9EE8" w14:textId="77777777" w:rsidTr="00C471FB">
        <w:tc>
          <w:tcPr>
            <w:tcW w:w="8494" w:type="dxa"/>
          </w:tcPr>
          <w:p w14:paraId="24FADCF0" w14:textId="77777777" w:rsidR="00943338" w:rsidRPr="00A96DAF" w:rsidRDefault="00943338" w:rsidP="00C471FB">
            <w:pPr>
              <w:rPr>
                <w:sz w:val="24"/>
                <w:szCs w:val="24"/>
                <w:lang w:val="en-GB"/>
              </w:rPr>
            </w:pPr>
          </w:p>
        </w:tc>
      </w:tr>
      <w:tr w:rsidR="00943338" w:rsidRPr="00553F67" w14:paraId="2EE7DA53" w14:textId="77777777" w:rsidTr="00C471FB">
        <w:tc>
          <w:tcPr>
            <w:tcW w:w="8494" w:type="dxa"/>
            <w:shd w:val="clear" w:color="auto" w:fill="BFBFBF" w:themeFill="background1" w:themeFillShade="BF"/>
          </w:tcPr>
          <w:p w14:paraId="17AEFB35" w14:textId="77777777" w:rsidR="00943338" w:rsidRPr="00A96DAF" w:rsidRDefault="00943338" w:rsidP="00C471FB">
            <w:pPr>
              <w:rPr>
                <w:b/>
                <w:sz w:val="24"/>
                <w:szCs w:val="24"/>
                <w:lang w:val="en-GB"/>
              </w:rPr>
            </w:pPr>
            <w:r w:rsidRPr="00A96DAF">
              <w:rPr>
                <w:b/>
                <w:sz w:val="24"/>
                <w:szCs w:val="24"/>
                <w:lang w:val="en-GB"/>
              </w:rPr>
              <w:t xml:space="preserve">Describe your city´s experience </w:t>
            </w:r>
          </w:p>
        </w:tc>
      </w:tr>
      <w:tr w:rsidR="00943338" w:rsidRPr="00553F67" w14:paraId="58E44013" w14:textId="77777777" w:rsidTr="00C471FB">
        <w:tc>
          <w:tcPr>
            <w:tcW w:w="8494" w:type="dxa"/>
          </w:tcPr>
          <w:p w14:paraId="0FAF733A" w14:textId="77777777" w:rsidR="00943338" w:rsidRPr="00A96DAF" w:rsidRDefault="00943338" w:rsidP="00C471FB">
            <w:pPr>
              <w:rPr>
                <w:sz w:val="24"/>
                <w:szCs w:val="24"/>
                <w:lang w:val="en-GB"/>
              </w:rPr>
            </w:pPr>
          </w:p>
        </w:tc>
      </w:tr>
    </w:tbl>
    <w:p w14:paraId="477B0819" w14:textId="77777777" w:rsidR="00943338" w:rsidRPr="00A96DAF" w:rsidRDefault="00943338" w:rsidP="00943338">
      <w:pPr>
        <w:rPr>
          <w:sz w:val="24"/>
          <w:szCs w:val="24"/>
          <w:lang w:val="en-GB"/>
        </w:rPr>
      </w:pPr>
    </w:p>
    <w:p w14:paraId="55F26FD6" w14:textId="77777777" w:rsidR="00943338" w:rsidRPr="00A96DAF" w:rsidRDefault="00943338" w:rsidP="00943338">
      <w:pPr>
        <w:pStyle w:val="Prrafodelista"/>
        <w:numPr>
          <w:ilvl w:val="0"/>
          <w:numId w:val="1"/>
        </w:numPr>
        <w:rPr>
          <w:b/>
          <w:sz w:val="24"/>
          <w:szCs w:val="24"/>
        </w:rPr>
      </w:pPr>
      <w:r w:rsidRPr="00A96DAF">
        <w:rPr>
          <w:b/>
          <w:sz w:val="24"/>
          <w:szCs w:val="24"/>
        </w:rPr>
        <w:t>RIGA</w:t>
      </w:r>
    </w:p>
    <w:tbl>
      <w:tblPr>
        <w:tblStyle w:val="Tablaconcuadrcula"/>
        <w:tblW w:w="0" w:type="auto"/>
        <w:tblLook w:val="04A0" w:firstRow="1" w:lastRow="0" w:firstColumn="1" w:lastColumn="0" w:noHBand="0" w:noVBand="1"/>
      </w:tblPr>
      <w:tblGrid>
        <w:gridCol w:w="8494"/>
      </w:tblGrid>
      <w:tr w:rsidR="00943338" w:rsidRPr="00A96DAF" w14:paraId="6FC7B319" w14:textId="77777777" w:rsidTr="00C471FB">
        <w:tc>
          <w:tcPr>
            <w:tcW w:w="8494" w:type="dxa"/>
            <w:shd w:val="clear" w:color="auto" w:fill="7F7F7F" w:themeFill="text1" w:themeFillTint="80"/>
          </w:tcPr>
          <w:p w14:paraId="50B94CE4" w14:textId="77777777" w:rsidR="00943338" w:rsidRPr="00A96DAF" w:rsidRDefault="00943338" w:rsidP="00C471FB">
            <w:pPr>
              <w:jc w:val="center"/>
              <w:rPr>
                <w:b/>
                <w:sz w:val="24"/>
                <w:szCs w:val="24"/>
              </w:rPr>
            </w:pPr>
            <w:r w:rsidRPr="00A96DAF">
              <w:rPr>
                <w:b/>
                <w:color w:val="FFFFFF" w:themeColor="background1"/>
                <w:sz w:val="24"/>
                <w:szCs w:val="24"/>
              </w:rPr>
              <w:t>RIGA</w:t>
            </w:r>
          </w:p>
        </w:tc>
      </w:tr>
      <w:tr w:rsidR="00943338" w:rsidRPr="00553F67" w14:paraId="296EB33E" w14:textId="77777777" w:rsidTr="00C471FB">
        <w:tc>
          <w:tcPr>
            <w:tcW w:w="8494" w:type="dxa"/>
            <w:shd w:val="clear" w:color="auto" w:fill="BFBFBF" w:themeFill="background1" w:themeFillShade="BF"/>
          </w:tcPr>
          <w:p w14:paraId="5B2EB1FA" w14:textId="77777777" w:rsidR="00943338" w:rsidRPr="00A96DAF" w:rsidRDefault="00943338" w:rsidP="00C471FB">
            <w:pPr>
              <w:rPr>
                <w:b/>
                <w:sz w:val="24"/>
                <w:szCs w:val="24"/>
                <w:lang w:val="en-GB"/>
              </w:rPr>
            </w:pPr>
            <w:r w:rsidRPr="00A96DAF">
              <w:rPr>
                <w:b/>
                <w:sz w:val="24"/>
                <w:szCs w:val="24"/>
                <w:lang w:val="en-GB"/>
              </w:rPr>
              <w:t>Has this actions been implemented in your city?</w:t>
            </w:r>
          </w:p>
        </w:tc>
      </w:tr>
      <w:tr w:rsidR="00943338" w:rsidRPr="00553F67" w14:paraId="05623C15" w14:textId="77777777" w:rsidTr="00C471FB">
        <w:tc>
          <w:tcPr>
            <w:tcW w:w="8494" w:type="dxa"/>
          </w:tcPr>
          <w:p w14:paraId="16DF08D3" w14:textId="77777777" w:rsidR="00943338" w:rsidRPr="00A96DAF" w:rsidRDefault="00943338" w:rsidP="00C471FB">
            <w:pPr>
              <w:rPr>
                <w:sz w:val="24"/>
                <w:szCs w:val="24"/>
                <w:lang w:val="en-GB"/>
              </w:rPr>
            </w:pPr>
          </w:p>
        </w:tc>
      </w:tr>
      <w:tr w:rsidR="00943338" w:rsidRPr="00553F67" w14:paraId="4BA44EF1" w14:textId="77777777" w:rsidTr="00C471FB">
        <w:tc>
          <w:tcPr>
            <w:tcW w:w="8494" w:type="dxa"/>
            <w:shd w:val="clear" w:color="auto" w:fill="BFBFBF" w:themeFill="background1" w:themeFillShade="BF"/>
          </w:tcPr>
          <w:p w14:paraId="24A7924D" w14:textId="77777777" w:rsidR="00943338" w:rsidRPr="00A96DAF" w:rsidRDefault="00943338" w:rsidP="00C471FB">
            <w:pPr>
              <w:rPr>
                <w:b/>
                <w:sz w:val="24"/>
                <w:szCs w:val="24"/>
                <w:lang w:val="en-GB"/>
              </w:rPr>
            </w:pPr>
            <w:r w:rsidRPr="00A96DAF">
              <w:rPr>
                <w:b/>
                <w:sz w:val="24"/>
                <w:szCs w:val="24"/>
                <w:lang w:val="en-GB"/>
              </w:rPr>
              <w:t xml:space="preserve">Describe your city´s experience </w:t>
            </w:r>
          </w:p>
        </w:tc>
      </w:tr>
      <w:tr w:rsidR="00943338" w:rsidRPr="00553F67" w14:paraId="23DEEA3C" w14:textId="77777777" w:rsidTr="00C471FB">
        <w:tc>
          <w:tcPr>
            <w:tcW w:w="8494" w:type="dxa"/>
          </w:tcPr>
          <w:p w14:paraId="79754B83" w14:textId="77777777" w:rsidR="00943338" w:rsidRPr="00A96DAF" w:rsidRDefault="00943338" w:rsidP="00C471FB">
            <w:pPr>
              <w:rPr>
                <w:sz w:val="24"/>
                <w:szCs w:val="24"/>
                <w:lang w:val="en-GB"/>
              </w:rPr>
            </w:pPr>
          </w:p>
        </w:tc>
      </w:tr>
    </w:tbl>
    <w:p w14:paraId="39CCCD33" w14:textId="77777777" w:rsidR="00943338" w:rsidRPr="00A96DAF" w:rsidRDefault="00943338" w:rsidP="00943338">
      <w:pPr>
        <w:jc w:val="both"/>
        <w:rPr>
          <w:i/>
          <w:color w:val="ED7D31" w:themeColor="accent2"/>
          <w:sz w:val="24"/>
          <w:szCs w:val="24"/>
          <w:lang w:val="en-GB"/>
        </w:rPr>
      </w:pPr>
    </w:p>
    <w:p w14:paraId="00E8E95C" w14:textId="77777777" w:rsidR="00943338" w:rsidRPr="00A96DAF" w:rsidRDefault="00943338" w:rsidP="00943338">
      <w:pPr>
        <w:pStyle w:val="Prrafodelista"/>
        <w:numPr>
          <w:ilvl w:val="0"/>
          <w:numId w:val="1"/>
        </w:numPr>
        <w:rPr>
          <w:b/>
          <w:sz w:val="24"/>
          <w:szCs w:val="24"/>
        </w:rPr>
      </w:pPr>
      <w:r w:rsidRPr="00A96DAF">
        <w:rPr>
          <w:b/>
          <w:sz w:val="24"/>
          <w:szCs w:val="24"/>
        </w:rPr>
        <w:t>SETÚBAL</w:t>
      </w:r>
    </w:p>
    <w:tbl>
      <w:tblPr>
        <w:tblStyle w:val="Tablaconcuadrcula"/>
        <w:tblW w:w="0" w:type="auto"/>
        <w:tblLook w:val="04A0" w:firstRow="1" w:lastRow="0" w:firstColumn="1" w:lastColumn="0" w:noHBand="0" w:noVBand="1"/>
      </w:tblPr>
      <w:tblGrid>
        <w:gridCol w:w="8494"/>
      </w:tblGrid>
      <w:tr w:rsidR="00943338" w:rsidRPr="00A96DAF" w14:paraId="6311D220" w14:textId="77777777" w:rsidTr="00C471FB">
        <w:tc>
          <w:tcPr>
            <w:tcW w:w="8494" w:type="dxa"/>
            <w:shd w:val="clear" w:color="auto" w:fill="7F7F7F" w:themeFill="text1" w:themeFillTint="80"/>
          </w:tcPr>
          <w:p w14:paraId="024D1B02" w14:textId="77777777" w:rsidR="00943338" w:rsidRPr="00A96DAF" w:rsidRDefault="00943338" w:rsidP="00C471FB">
            <w:pPr>
              <w:jc w:val="center"/>
              <w:rPr>
                <w:sz w:val="24"/>
                <w:szCs w:val="24"/>
              </w:rPr>
            </w:pPr>
            <w:r w:rsidRPr="00A96DAF">
              <w:rPr>
                <w:b/>
                <w:color w:val="FFFFFF" w:themeColor="background1"/>
                <w:sz w:val="24"/>
                <w:szCs w:val="24"/>
              </w:rPr>
              <w:t>SETÚBAL</w:t>
            </w:r>
          </w:p>
        </w:tc>
      </w:tr>
      <w:tr w:rsidR="00943338" w:rsidRPr="00553F67" w14:paraId="2F08E79F" w14:textId="77777777" w:rsidTr="00C471FB">
        <w:tc>
          <w:tcPr>
            <w:tcW w:w="8494" w:type="dxa"/>
            <w:shd w:val="clear" w:color="auto" w:fill="BFBFBF" w:themeFill="background1" w:themeFillShade="BF"/>
          </w:tcPr>
          <w:p w14:paraId="3DB6F605" w14:textId="77777777" w:rsidR="00943338" w:rsidRPr="00A96DAF" w:rsidRDefault="00943338" w:rsidP="00C471FB">
            <w:pPr>
              <w:rPr>
                <w:sz w:val="24"/>
                <w:szCs w:val="24"/>
                <w:lang w:val="en-GB"/>
              </w:rPr>
            </w:pPr>
            <w:r w:rsidRPr="00A96DAF">
              <w:rPr>
                <w:b/>
                <w:sz w:val="24"/>
                <w:szCs w:val="24"/>
                <w:lang w:val="en-GB"/>
              </w:rPr>
              <w:t>Has this actions been implemented in your city?</w:t>
            </w:r>
          </w:p>
        </w:tc>
      </w:tr>
      <w:tr w:rsidR="00943338" w:rsidRPr="00553F67" w14:paraId="4231832E" w14:textId="77777777" w:rsidTr="00C471FB">
        <w:tc>
          <w:tcPr>
            <w:tcW w:w="8494" w:type="dxa"/>
          </w:tcPr>
          <w:p w14:paraId="03AA9562" w14:textId="77777777" w:rsidR="00943338" w:rsidRPr="00A96DAF" w:rsidRDefault="00943338" w:rsidP="00C471FB">
            <w:pPr>
              <w:rPr>
                <w:sz w:val="24"/>
                <w:szCs w:val="24"/>
                <w:lang w:val="en-GB"/>
              </w:rPr>
            </w:pPr>
          </w:p>
        </w:tc>
      </w:tr>
      <w:tr w:rsidR="00943338" w:rsidRPr="00553F67" w14:paraId="20D70DE4" w14:textId="77777777" w:rsidTr="00C471FB">
        <w:tc>
          <w:tcPr>
            <w:tcW w:w="8494" w:type="dxa"/>
            <w:shd w:val="clear" w:color="auto" w:fill="BFBFBF" w:themeFill="background1" w:themeFillShade="BF"/>
          </w:tcPr>
          <w:p w14:paraId="0082467E" w14:textId="77777777" w:rsidR="00943338" w:rsidRPr="00A96DAF" w:rsidRDefault="00943338" w:rsidP="00C471FB">
            <w:pPr>
              <w:rPr>
                <w:sz w:val="24"/>
                <w:szCs w:val="24"/>
                <w:lang w:val="en-GB"/>
              </w:rPr>
            </w:pPr>
            <w:r w:rsidRPr="00A96DAF">
              <w:rPr>
                <w:b/>
                <w:sz w:val="24"/>
                <w:szCs w:val="24"/>
                <w:lang w:val="en-GB"/>
              </w:rPr>
              <w:t>Describe your city´s experience</w:t>
            </w:r>
            <w:r w:rsidRPr="00A96DAF">
              <w:rPr>
                <w:sz w:val="24"/>
                <w:szCs w:val="24"/>
                <w:lang w:val="en-GB"/>
              </w:rPr>
              <w:t xml:space="preserve"> </w:t>
            </w:r>
          </w:p>
        </w:tc>
      </w:tr>
      <w:tr w:rsidR="00943338" w:rsidRPr="00553F67" w14:paraId="33DB221A" w14:textId="77777777" w:rsidTr="00C471FB">
        <w:tc>
          <w:tcPr>
            <w:tcW w:w="8494" w:type="dxa"/>
          </w:tcPr>
          <w:p w14:paraId="753CAD8E" w14:textId="77777777" w:rsidR="00943338" w:rsidRPr="00A96DAF" w:rsidRDefault="00943338" w:rsidP="00C471FB">
            <w:pPr>
              <w:rPr>
                <w:sz w:val="24"/>
                <w:szCs w:val="24"/>
                <w:lang w:val="en-GB"/>
              </w:rPr>
            </w:pPr>
          </w:p>
        </w:tc>
      </w:tr>
    </w:tbl>
    <w:p w14:paraId="78B804E7" w14:textId="77777777" w:rsidR="00943338" w:rsidRPr="00A96DAF" w:rsidRDefault="00943338" w:rsidP="00943338">
      <w:pPr>
        <w:rPr>
          <w:sz w:val="24"/>
          <w:szCs w:val="24"/>
          <w:lang w:val="en-GB"/>
        </w:rPr>
      </w:pPr>
    </w:p>
    <w:p w14:paraId="46A0FA5E" w14:textId="77777777" w:rsidR="00943338" w:rsidRPr="00A96DAF" w:rsidRDefault="00943338" w:rsidP="00943338">
      <w:pPr>
        <w:pStyle w:val="Prrafodelista"/>
        <w:numPr>
          <w:ilvl w:val="0"/>
          <w:numId w:val="1"/>
        </w:numPr>
        <w:rPr>
          <w:b/>
          <w:sz w:val="24"/>
          <w:szCs w:val="24"/>
        </w:rPr>
      </w:pPr>
      <w:r w:rsidRPr="00A96DAF">
        <w:rPr>
          <w:b/>
          <w:sz w:val="24"/>
          <w:szCs w:val="24"/>
        </w:rPr>
        <w:t>BELGRADE</w:t>
      </w:r>
    </w:p>
    <w:tbl>
      <w:tblPr>
        <w:tblStyle w:val="Tablaconcuadrcula"/>
        <w:tblW w:w="0" w:type="auto"/>
        <w:tblLook w:val="04A0" w:firstRow="1" w:lastRow="0" w:firstColumn="1" w:lastColumn="0" w:noHBand="0" w:noVBand="1"/>
      </w:tblPr>
      <w:tblGrid>
        <w:gridCol w:w="8494"/>
      </w:tblGrid>
      <w:tr w:rsidR="00943338" w:rsidRPr="00A96DAF" w14:paraId="47A24A9D" w14:textId="77777777" w:rsidTr="00C471FB">
        <w:tc>
          <w:tcPr>
            <w:tcW w:w="8494" w:type="dxa"/>
            <w:shd w:val="clear" w:color="auto" w:fill="7F7F7F" w:themeFill="text1" w:themeFillTint="80"/>
          </w:tcPr>
          <w:p w14:paraId="28B1CA15" w14:textId="77777777" w:rsidR="00943338" w:rsidRPr="00A96DAF" w:rsidRDefault="00943338" w:rsidP="00C471FB">
            <w:pPr>
              <w:jc w:val="center"/>
              <w:rPr>
                <w:sz w:val="24"/>
                <w:szCs w:val="24"/>
              </w:rPr>
            </w:pPr>
            <w:r w:rsidRPr="00A96DAF">
              <w:rPr>
                <w:b/>
                <w:color w:val="FFFFFF" w:themeColor="background1"/>
                <w:sz w:val="24"/>
                <w:szCs w:val="24"/>
              </w:rPr>
              <w:t>BELGRADE</w:t>
            </w:r>
          </w:p>
        </w:tc>
      </w:tr>
      <w:tr w:rsidR="00943338" w:rsidRPr="00553F67" w14:paraId="24EC8371" w14:textId="77777777" w:rsidTr="00C471FB">
        <w:tc>
          <w:tcPr>
            <w:tcW w:w="8494" w:type="dxa"/>
            <w:shd w:val="clear" w:color="auto" w:fill="BFBFBF" w:themeFill="background1" w:themeFillShade="BF"/>
          </w:tcPr>
          <w:p w14:paraId="381551B6" w14:textId="77777777" w:rsidR="00943338" w:rsidRPr="00A96DAF" w:rsidRDefault="00943338" w:rsidP="00C471FB">
            <w:pPr>
              <w:rPr>
                <w:b/>
                <w:sz w:val="24"/>
                <w:szCs w:val="24"/>
                <w:lang w:val="en-GB"/>
              </w:rPr>
            </w:pPr>
            <w:r w:rsidRPr="00A96DAF">
              <w:rPr>
                <w:b/>
                <w:sz w:val="24"/>
                <w:szCs w:val="24"/>
                <w:lang w:val="en-GB"/>
              </w:rPr>
              <w:lastRenderedPageBreak/>
              <w:t>Has this actions been implemented in your city?</w:t>
            </w:r>
          </w:p>
        </w:tc>
      </w:tr>
      <w:tr w:rsidR="00943338" w:rsidRPr="00553F67" w14:paraId="367C9220" w14:textId="77777777" w:rsidTr="00C471FB">
        <w:tc>
          <w:tcPr>
            <w:tcW w:w="8494" w:type="dxa"/>
          </w:tcPr>
          <w:p w14:paraId="207B551A" w14:textId="77777777" w:rsidR="00943338" w:rsidRPr="00A96DAF" w:rsidRDefault="00943338" w:rsidP="00C471FB">
            <w:pPr>
              <w:rPr>
                <w:sz w:val="24"/>
                <w:szCs w:val="24"/>
                <w:lang w:val="en-GB"/>
              </w:rPr>
            </w:pPr>
          </w:p>
        </w:tc>
      </w:tr>
      <w:tr w:rsidR="00943338" w:rsidRPr="00553F67" w14:paraId="397F1DDB" w14:textId="77777777" w:rsidTr="00C471FB">
        <w:tc>
          <w:tcPr>
            <w:tcW w:w="8494" w:type="dxa"/>
            <w:shd w:val="clear" w:color="auto" w:fill="BFBFBF" w:themeFill="background1" w:themeFillShade="BF"/>
          </w:tcPr>
          <w:p w14:paraId="63FE9AA2" w14:textId="77777777" w:rsidR="00943338" w:rsidRPr="00A96DAF" w:rsidRDefault="00943338" w:rsidP="00C471FB">
            <w:pPr>
              <w:rPr>
                <w:b/>
                <w:sz w:val="24"/>
                <w:szCs w:val="24"/>
                <w:lang w:val="en-GB"/>
              </w:rPr>
            </w:pPr>
            <w:r w:rsidRPr="00A96DAF">
              <w:rPr>
                <w:b/>
                <w:sz w:val="24"/>
                <w:szCs w:val="24"/>
                <w:lang w:val="en-GB"/>
              </w:rPr>
              <w:t xml:space="preserve">Describe your city´s experience </w:t>
            </w:r>
          </w:p>
        </w:tc>
      </w:tr>
      <w:tr w:rsidR="00943338" w:rsidRPr="00553F67" w14:paraId="6171888E" w14:textId="77777777" w:rsidTr="00C471FB">
        <w:tc>
          <w:tcPr>
            <w:tcW w:w="8494" w:type="dxa"/>
          </w:tcPr>
          <w:p w14:paraId="5CA92EB4" w14:textId="77777777" w:rsidR="00943338" w:rsidRPr="00A96DAF" w:rsidRDefault="00943338" w:rsidP="00C471FB">
            <w:pPr>
              <w:rPr>
                <w:sz w:val="24"/>
                <w:szCs w:val="24"/>
                <w:lang w:val="en-GB"/>
              </w:rPr>
            </w:pPr>
          </w:p>
        </w:tc>
      </w:tr>
    </w:tbl>
    <w:p w14:paraId="5B908F45" w14:textId="77777777" w:rsidR="00943338" w:rsidRPr="00A96DAF" w:rsidRDefault="00943338" w:rsidP="00943338">
      <w:pPr>
        <w:rPr>
          <w:sz w:val="24"/>
          <w:szCs w:val="24"/>
          <w:lang w:val="en-GB"/>
        </w:rPr>
      </w:pPr>
    </w:p>
    <w:p w14:paraId="53D5222E" w14:textId="77777777" w:rsidR="00943338" w:rsidRPr="00A96DAF" w:rsidRDefault="00943338" w:rsidP="00943338">
      <w:pPr>
        <w:pStyle w:val="Prrafodelista"/>
        <w:numPr>
          <w:ilvl w:val="0"/>
          <w:numId w:val="1"/>
        </w:numPr>
        <w:rPr>
          <w:b/>
          <w:sz w:val="24"/>
          <w:szCs w:val="24"/>
        </w:rPr>
      </w:pPr>
      <w:r w:rsidRPr="00A96DAF">
        <w:rPr>
          <w:b/>
          <w:sz w:val="24"/>
          <w:szCs w:val="24"/>
        </w:rPr>
        <w:t>ZARAGOZA</w:t>
      </w:r>
    </w:p>
    <w:tbl>
      <w:tblPr>
        <w:tblStyle w:val="Tablaconcuadrcula"/>
        <w:tblW w:w="0" w:type="auto"/>
        <w:tblLook w:val="04A0" w:firstRow="1" w:lastRow="0" w:firstColumn="1" w:lastColumn="0" w:noHBand="0" w:noVBand="1"/>
      </w:tblPr>
      <w:tblGrid>
        <w:gridCol w:w="8494"/>
      </w:tblGrid>
      <w:tr w:rsidR="00943338" w:rsidRPr="00A96DAF" w14:paraId="6D74828B" w14:textId="77777777" w:rsidTr="00C471FB">
        <w:tc>
          <w:tcPr>
            <w:tcW w:w="8494" w:type="dxa"/>
            <w:shd w:val="clear" w:color="auto" w:fill="7F7F7F" w:themeFill="text1" w:themeFillTint="80"/>
          </w:tcPr>
          <w:p w14:paraId="328D2FEE" w14:textId="77777777" w:rsidR="00943338" w:rsidRPr="00A96DAF" w:rsidRDefault="00943338" w:rsidP="00C471FB">
            <w:pPr>
              <w:jc w:val="center"/>
              <w:rPr>
                <w:b/>
                <w:sz w:val="24"/>
                <w:szCs w:val="24"/>
              </w:rPr>
            </w:pPr>
            <w:r w:rsidRPr="00A96DAF">
              <w:rPr>
                <w:b/>
                <w:color w:val="FFFFFF" w:themeColor="background1"/>
                <w:sz w:val="24"/>
                <w:szCs w:val="24"/>
              </w:rPr>
              <w:t>ZARAGOZA</w:t>
            </w:r>
          </w:p>
        </w:tc>
      </w:tr>
      <w:tr w:rsidR="00943338" w:rsidRPr="00553F67" w14:paraId="6B559DB1" w14:textId="77777777" w:rsidTr="00C471FB">
        <w:tc>
          <w:tcPr>
            <w:tcW w:w="8494" w:type="dxa"/>
            <w:shd w:val="clear" w:color="auto" w:fill="BFBFBF" w:themeFill="background1" w:themeFillShade="BF"/>
          </w:tcPr>
          <w:p w14:paraId="29C0FA78" w14:textId="77777777" w:rsidR="00943338" w:rsidRPr="00A96DAF" w:rsidRDefault="00943338" w:rsidP="00C471FB">
            <w:pPr>
              <w:rPr>
                <w:b/>
                <w:sz w:val="24"/>
                <w:szCs w:val="24"/>
                <w:lang w:val="en-GB"/>
              </w:rPr>
            </w:pPr>
            <w:r w:rsidRPr="00A96DAF">
              <w:rPr>
                <w:b/>
                <w:sz w:val="24"/>
                <w:szCs w:val="24"/>
                <w:lang w:val="en-GB"/>
              </w:rPr>
              <w:t>Has this actions been implemented in your city?</w:t>
            </w:r>
          </w:p>
        </w:tc>
      </w:tr>
      <w:tr w:rsidR="00943338" w:rsidRPr="00553F67" w14:paraId="6FC1303D" w14:textId="77777777" w:rsidTr="00C471FB">
        <w:tc>
          <w:tcPr>
            <w:tcW w:w="8494" w:type="dxa"/>
          </w:tcPr>
          <w:p w14:paraId="4E8F6FCF" w14:textId="77777777" w:rsidR="00943338" w:rsidRPr="00A96DAF" w:rsidRDefault="00943338" w:rsidP="00C471FB">
            <w:pPr>
              <w:rPr>
                <w:sz w:val="24"/>
                <w:szCs w:val="24"/>
                <w:lang w:val="en-GB"/>
              </w:rPr>
            </w:pPr>
          </w:p>
        </w:tc>
      </w:tr>
      <w:tr w:rsidR="00943338" w:rsidRPr="00553F67" w14:paraId="67524B7F" w14:textId="77777777" w:rsidTr="00C471FB">
        <w:tc>
          <w:tcPr>
            <w:tcW w:w="8494" w:type="dxa"/>
            <w:shd w:val="clear" w:color="auto" w:fill="BFBFBF" w:themeFill="background1" w:themeFillShade="BF"/>
          </w:tcPr>
          <w:p w14:paraId="61647E68" w14:textId="77777777" w:rsidR="00943338" w:rsidRPr="00A96DAF" w:rsidRDefault="00943338" w:rsidP="00C471FB">
            <w:pPr>
              <w:rPr>
                <w:b/>
                <w:sz w:val="24"/>
                <w:szCs w:val="24"/>
                <w:lang w:val="en-GB"/>
              </w:rPr>
            </w:pPr>
            <w:r w:rsidRPr="00A96DAF">
              <w:rPr>
                <w:b/>
                <w:sz w:val="24"/>
                <w:szCs w:val="24"/>
                <w:lang w:val="en-GB"/>
              </w:rPr>
              <w:t xml:space="preserve">Describe your city´s experience </w:t>
            </w:r>
          </w:p>
        </w:tc>
      </w:tr>
      <w:tr w:rsidR="00943338" w:rsidRPr="00553F67" w14:paraId="0BE8D1CA" w14:textId="77777777" w:rsidTr="00C471FB">
        <w:tc>
          <w:tcPr>
            <w:tcW w:w="8494" w:type="dxa"/>
          </w:tcPr>
          <w:p w14:paraId="5B2740AB" w14:textId="77777777" w:rsidR="00943338" w:rsidRPr="00A96DAF" w:rsidRDefault="00943338" w:rsidP="00C471FB">
            <w:pPr>
              <w:rPr>
                <w:sz w:val="24"/>
                <w:szCs w:val="24"/>
                <w:lang w:val="en-GB"/>
              </w:rPr>
            </w:pPr>
          </w:p>
        </w:tc>
      </w:tr>
    </w:tbl>
    <w:p w14:paraId="7DC4FAE9" w14:textId="77777777" w:rsidR="00943338" w:rsidRPr="00A96DAF" w:rsidRDefault="00943338" w:rsidP="00943338">
      <w:pPr>
        <w:rPr>
          <w:sz w:val="24"/>
          <w:szCs w:val="24"/>
          <w:lang w:val="en-GB"/>
        </w:rPr>
      </w:pPr>
    </w:p>
    <w:p w14:paraId="08DAB642" w14:textId="77777777" w:rsidR="00943338" w:rsidRPr="00A96DAF" w:rsidRDefault="00943338" w:rsidP="00943338">
      <w:pPr>
        <w:pStyle w:val="Prrafodelista"/>
        <w:numPr>
          <w:ilvl w:val="0"/>
          <w:numId w:val="1"/>
        </w:numPr>
        <w:rPr>
          <w:b/>
          <w:sz w:val="24"/>
          <w:szCs w:val="24"/>
        </w:rPr>
      </w:pPr>
      <w:r w:rsidRPr="00A96DAF">
        <w:rPr>
          <w:b/>
          <w:sz w:val="24"/>
          <w:szCs w:val="24"/>
        </w:rPr>
        <w:t>KADIKOY</w:t>
      </w:r>
    </w:p>
    <w:tbl>
      <w:tblPr>
        <w:tblStyle w:val="Tablaconcuadrcula"/>
        <w:tblW w:w="0" w:type="auto"/>
        <w:tblLook w:val="04A0" w:firstRow="1" w:lastRow="0" w:firstColumn="1" w:lastColumn="0" w:noHBand="0" w:noVBand="1"/>
      </w:tblPr>
      <w:tblGrid>
        <w:gridCol w:w="8494"/>
      </w:tblGrid>
      <w:tr w:rsidR="00943338" w:rsidRPr="00A96DAF" w14:paraId="01B481C0" w14:textId="77777777" w:rsidTr="00C471FB">
        <w:tc>
          <w:tcPr>
            <w:tcW w:w="8494" w:type="dxa"/>
            <w:shd w:val="clear" w:color="auto" w:fill="7F7F7F" w:themeFill="text1" w:themeFillTint="80"/>
          </w:tcPr>
          <w:p w14:paraId="498EADF6" w14:textId="77777777" w:rsidR="00943338" w:rsidRPr="00A96DAF" w:rsidRDefault="00943338" w:rsidP="00C471FB">
            <w:pPr>
              <w:jc w:val="center"/>
              <w:rPr>
                <w:b/>
                <w:sz w:val="24"/>
                <w:szCs w:val="24"/>
              </w:rPr>
            </w:pPr>
            <w:r w:rsidRPr="00A96DAF">
              <w:rPr>
                <w:b/>
                <w:color w:val="FFFFFF" w:themeColor="background1"/>
                <w:sz w:val="24"/>
                <w:szCs w:val="24"/>
              </w:rPr>
              <w:t>KADIKOY</w:t>
            </w:r>
          </w:p>
        </w:tc>
      </w:tr>
      <w:tr w:rsidR="00943338" w:rsidRPr="00553F67" w14:paraId="78861297" w14:textId="77777777" w:rsidTr="00C471FB">
        <w:tc>
          <w:tcPr>
            <w:tcW w:w="8494" w:type="dxa"/>
            <w:shd w:val="clear" w:color="auto" w:fill="BFBFBF" w:themeFill="background1" w:themeFillShade="BF"/>
          </w:tcPr>
          <w:p w14:paraId="04E24BE4" w14:textId="77777777" w:rsidR="00943338" w:rsidRPr="00A96DAF" w:rsidRDefault="00943338" w:rsidP="00C471FB">
            <w:pPr>
              <w:rPr>
                <w:b/>
                <w:sz w:val="24"/>
                <w:szCs w:val="24"/>
                <w:lang w:val="en-GB"/>
              </w:rPr>
            </w:pPr>
            <w:r w:rsidRPr="00A96DAF">
              <w:rPr>
                <w:b/>
                <w:sz w:val="24"/>
                <w:szCs w:val="24"/>
                <w:lang w:val="en-GB"/>
              </w:rPr>
              <w:t>Has this actions been implemented in your city?</w:t>
            </w:r>
          </w:p>
        </w:tc>
      </w:tr>
      <w:tr w:rsidR="00943338" w:rsidRPr="00553F67" w14:paraId="48131B30" w14:textId="77777777" w:rsidTr="00C471FB">
        <w:tc>
          <w:tcPr>
            <w:tcW w:w="8494" w:type="dxa"/>
          </w:tcPr>
          <w:p w14:paraId="4A84147F" w14:textId="77777777" w:rsidR="00943338" w:rsidRPr="00A96DAF" w:rsidRDefault="00943338" w:rsidP="00C471FB">
            <w:pPr>
              <w:rPr>
                <w:sz w:val="24"/>
                <w:szCs w:val="24"/>
                <w:lang w:val="en-GB"/>
              </w:rPr>
            </w:pPr>
          </w:p>
        </w:tc>
      </w:tr>
      <w:tr w:rsidR="00943338" w:rsidRPr="00553F67" w14:paraId="3FD15FE8" w14:textId="77777777" w:rsidTr="00C471FB">
        <w:tc>
          <w:tcPr>
            <w:tcW w:w="8494" w:type="dxa"/>
            <w:shd w:val="clear" w:color="auto" w:fill="BFBFBF" w:themeFill="background1" w:themeFillShade="BF"/>
          </w:tcPr>
          <w:p w14:paraId="2006CC1E" w14:textId="77777777" w:rsidR="00943338" w:rsidRPr="00A96DAF" w:rsidRDefault="00943338" w:rsidP="00C471FB">
            <w:pPr>
              <w:rPr>
                <w:b/>
                <w:sz w:val="24"/>
                <w:szCs w:val="24"/>
                <w:lang w:val="en-GB"/>
              </w:rPr>
            </w:pPr>
            <w:r w:rsidRPr="00A96DAF">
              <w:rPr>
                <w:b/>
                <w:sz w:val="24"/>
                <w:szCs w:val="24"/>
                <w:lang w:val="en-GB"/>
              </w:rPr>
              <w:t xml:space="preserve">Describe your city´s experience </w:t>
            </w:r>
          </w:p>
        </w:tc>
      </w:tr>
      <w:tr w:rsidR="00943338" w:rsidRPr="00553F67" w14:paraId="1E04C0AB" w14:textId="77777777" w:rsidTr="00C471FB">
        <w:tc>
          <w:tcPr>
            <w:tcW w:w="8494" w:type="dxa"/>
          </w:tcPr>
          <w:p w14:paraId="5E592C48" w14:textId="77777777" w:rsidR="00943338" w:rsidRPr="00A96DAF" w:rsidRDefault="00943338" w:rsidP="00C471FB">
            <w:pPr>
              <w:rPr>
                <w:sz w:val="24"/>
                <w:szCs w:val="24"/>
                <w:lang w:val="en-GB"/>
              </w:rPr>
            </w:pPr>
          </w:p>
        </w:tc>
      </w:tr>
    </w:tbl>
    <w:p w14:paraId="376012EC" w14:textId="40C1A1BF" w:rsidR="00943338" w:rsidRPr="00A96DAF" w:rsidRDefault="00943338" w:rsidP="00943338">
      <w:pPr>
        <w:rPr>
          <w:sz w:val="24"/>
          <w:szCs w:val="24"/>
          <w:lang w:val="en-GB"/>
        </w:rPr>
      </w:pPr>
    </w:p>
    <w:p w14:paraId="348D673F" w14:textId="0FDA3EAE" w:rsidR="00943338" w:rsidRPr="00A96DAF" w:rsidRDefault="00943338" w:rsidP="00943338">
      <w:pPr>
        <w:rPr>
          <w:sz w:val="24"/>
          <w:szCs w:val="24"/>
          <w:lang w:val="en-GB"/>
        </w:rPr>
      </w:pPr>
      <w:bookmarkStart w:id="0" w:name="_GoBack"/>
      <w:bookmarkEnd w:id="0"/>
    </w:p>
    <w:sectPr w:rsidR="00943338" w:rsidRPr="00A96D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456A" w14:textId="77777777" w:rsidR="00D26D23" w:rsidRDefault="00D26D23" w:rsidP="00ED7FFB">
      <w:pPr>
        <w:spacing w:after="0" w:line="240" w:lineRule="auto"/>
      </w:pPr>
      <w:r>
        <w:separator/>
      </w:r>
    </w:p>
  </w:endnote>
  <w:endnote w:type="continuationSeparator" w:id="0">
    <w:p w14:paraId="7051AA33" w14:textId="77777777" w:rsidR="00D26D23" w:rsidRDefault="00D26D23" w:rsidP="00ED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2AFF" w:usb1="C200F9FB" w:usb2="0004002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20D30" w14:textId="77777777" w:rsidR="00D26D23" w:rsidRDefault="00D26D23" w:rsidP="00ED7FFB">
      <w:pPr>
        <w:spacing w:after="0" w:line="240" w:lineRule="auto"/>
      </w:pPr>
      <w:r>
        <w:separator/>
      </w:r>
    </w:p>
  </w:footnote>
  <w:footnote w:type="continuationSeparator" w:id="0">
    <w:p w14:paraId="2F9C5467" w14:textId="77777777" w:rsidR="00D26D23" w:rsidRDefault="00D26D23" w:rsidP="00ED7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0E0D"/>
    <w:multiLevelType w:val="hybridMultilevel"/>
    <w:tmpl w:val="57E08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F7239A"/>
    <w:multiLevelType w:val="multilevel"/>
    <w:tmpl w:val="0BC0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76045"/>
    <w:multiLevelType w:val="hybridMultilevel"/>
    <w:tmpl w:val="D0DE6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782D08"/>
    <w:multiLevelType w:val="hybridMultilevel"/>
    <w:tmpl w:val="2B8C18CE"/>
    <w:lvl w:ilvl="0" w:tplc="AB660250">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C330E1"/>
    <w:multiLevelType w:val="multilevel"/>
    <w:tmpl w:val="C7C09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9D1EB3"/>
    <w:multiLevelType w:val="hybridMultilevel"/>
    <w:tmpl w:val="51280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566AF0"/>
    <w:multiLevelType w:val="multilevel"/>
    <w:tmpl w:val="AA5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9A"/>
    <w:rsid w:val="00006441"/>
    <w:rsid w:val="000066AB"/>
    <w:rsid w:val="00015728"/>
    <w:rsid w:val="0002557A"/>
    <w:rsid w:val="000272DC"/>
    <w:rsid w:val="000358F6"/>
    <w:rsid w:val="000373DA"/>
    <w:rsid w:val="000505BD"/>
    <w:rsid w:val="000651E0"/>
    <w:rsid w:val="00074D9A"/>
    <w:rsid w:val="00084B65"/>
    <w:rsid w:val="0009098F"/>
    <w:rsid w:val="000B0EBF"/>
    <w:rsid w:val="000C089E"/>
    <w:rsid w:val="000C0D8D"/>
    <w:rsid w:val="000D2228"/>
    <w:rsid w:val="000E3159"/>
    <w:rsid w:val="000E4EDB"/>
    <w:rsid w:val="000E6412"/>
    <w:rsid w:val="00102A6D"/>
    <w:rsid w:val="00105C24"/>
    <w:rsid w:val="0012406B"/>
    <w:rsid w:val="001371F8"/>
    <w:rsid w:val="00142028"/>
    <w:rsid w:val="001500FE"/>
    <w:rsid w:val="00150D77"/>
    <w:rsid w:val="00152F92"/>
    <w:rsid w:val="00162D6C"/>
    <w:rsid w:val="00190069"/>
    <w:rsid w:val="001972B4"/>
    <w:rsid w:val="001A4DE1"/>
    <w:rsid w:val="001A7075"/>
    <w:rsid w:val="001B424C"/>
    <w:rsid w:val="001C00B6"/>
    <w:rsid w:val="001E4D18"/>
    <w:rsid w:val="001E6D9C"/>
    <w:rsid w:val="001F6CED"/>
    <w:rsid w:val="00201AD3"/>
    <w:rsid w:val="00202C6E"/>
    <w:rsid w:val="002136F1"/>
    <w:rsid w:val="0022633C"/>
    <w:rsid w:val="0023616E"/>
    <w:rsid w:val="00240656"/>
    <w:rsid w:val="0024377E"/>
    <w:rsid w:val="00246A38"/>
    <w:rsid w:val="002474AA"/>
    <w:rsid w:val="00250485"/>
    <w:rsid w:val="00251560"/>
    <w:rsid w:val="0025357B"/>
    <w:rsid w:val="002535FD"/>
    <w:rsid w:val="00255ECE"/>
    <w:rsid w:val="00262D93"/>
    <w:rsid w:val="002816AD"/>
    <w:rsid w:val="00282B92"/>
    <w:rsid w:val="002847C7"/>
    <w:rsid w:val="00286776"/>
    <w:rsid w:val="00294A30"/>
    <w:rsid w:val="002A30F6"/>
    <w:rsid w:val="002B2FC0"/>
    <w:rsid w:val="002B4BC5"/>
    <w:rsid w:val="002C4DE0"/>
    <w:rsid w:val="002C5D51"/>
    <w:rsid w:val="002C6847"/>
    <w:rsid w:val="002E250A"/>
    <w:rsid w:val="002F0B11"/>
    <w:rsid w:val="002F5BC9"/>
    <w:rsid w:val="003140BB"/>
    <w:rsid w:val="003147C0"/>
    <w:rsid w:val="00314C98"/>
    <w:rsid w:val="003227F4"/>
    <w:rsid w:val="00322D76"/>
    <w:rsid w:val="00324969"/>
    <w:rsid w:val="00356160"/>
    <w:rsid w:val="0035712E"/>
    <w:rsid w:val="0036646F"/>
    <w:rsid w:val="00374CC6"/>
    <w:rsid w:val="00376C91"/>
    <w:rsid w:val="00383214"/>
    <w:rsid w:val="003839CC"/>
    <w:rsid w:val="003924AC"/>
    <w:rsid w:val="00394620"/>
    <w:rsid w:val="003A76F5"/>
    <w:rsid w:val="003B6E96"/>
    <w:rsid w:val="003C2326"/>
    <w:rsid w:val="003C24AC"/>
    <w:rsid w:val="003C3A0B"/>
    <w:rsid w:val="003C7E22"/>
    <w:rsid w:val="003E0A9D"/>
    <w:rsid w:val="003E59F4"/>
    <w:rsid w:val="003E7D76"/>
    <w:rsid w:val="003F2797"/>
    <w:rsid w:val="00400AEE"/>
    <w:rsid w:val="00403A8C"/>
    <w:rsid w:val="00405BA3"/>
    <w:rsid w:val="0041192E"/>
    <w:rsid w:val="00411D28"/>
    <w:rsid w:val="00420408"/>
    <w:rsid w:val="004256CD"/>
    <w:rsid w:val="0045158D"/>
    <w:rsid w:val="00456F50"/>
    <w:rsid w:val="00461B72"/>
    <w:rsid w:val="00464D76"/>
    <w:rsid w:val="004700E8"/>
    <w:rsid w:val="004704A0"/>
    <w:rsid w:val="00470752"/>
    <w:rsid w:val="004718D3"/>
    <w:rsid w:val="0047612C"/>
    <w:rsid w:val="00482172"/>
    <w:rsid w:val="0049699D"/>
    <w:rsid w:val="004A14EA"/>
    <w:rsid w:val="004A65B2"/>
    <w:rsid w:val="004C304C"/>
    <w:rsid w:val="004C438F"/>
    <w:rsid w:val="004E1016"/>
    <w:rsid w:val="004E1A80"/>
    <w:rsid w:val="004E261A"/>
    <w:rsid w:val="004E418E"/>
    <w:rsid w:val="00505AFD"/>
    <w:rsid w:val="00507E6F"/>
    <w:rsid w:val="00511BAC"/>
    <w:rsid w:val="005140FD"/>
    <w:rsid w:val="005209EC"/>
    <w:rsid w:val="0053156A"/>
    <w:rsid w:val="0053353A"/>
    <w:rsid w:val="00535687"/>
    <w:rsid w:val="00542321"/>
    <w:rsid w:val="005479CF"/>
    <w:rsid w:val="00551017"/>
    <w:rsid w:val="00553F67"/>
    <w:rsid w:val="00557CA6"/>
    <w:rsid w:val="005650A6"/>
    <w:rsid w:val="005738EF"/>
    <w:rsid w:val="0058557D"/>
    <w:rsid w:val="00592CBB"/>
    <w:rsid w:val="00593702"/>
    <w:rsid w:val="005A29F0"/>
    <w:rsid w:val="005A3ADB"/>
    <w:rsid w:val="005B17CC"/>
    <w:rsid w:val="005B46D4"/>
    <w:rsid w:val="005C1500"/>
    <w:rsid w:val="005C7BE3"/>
    <w:rsid w:val="005D51BA"/>
    <w:rsid w:val="005E48FB"/>
    <w:rsid w:val="005F5E96"/>
    <w:rsid w:val="006079D3"/>
    <w:rsid w:val="00607D9E"/>
    <w:rsid w:val="00623D3D"/>
    <w:rsid w:val="0063067F"/>
    <w:rsid w:val="0064141F"/>
    <w:rsid w:val="00643517"/>
    <w:rsid w:val="00647873"/>
    <w:rsid w:val="0065272C"/>
    <w:rsid w:val="00652A10"/>
    <w:rsid w:val="00653203"/>
    <w:rsid w:val="006560B1"/>
    <w:rsid w:val="00656D10"/>
    <w:rsid w:val="0066786D"/>
    <w:rsid w:val="00670BD4"/>
    <w:rsid w:val="00672A94"/>
    <w:rsid w:val="0068421C"/>
    <w:rsid w:val="00684D7F"/>
    <w:rsid w:val="006939E0"/>
    <w:rsid w:val="0069432E"/>
    <w:rsid w:val="006A31B2"/>
    <w:rsid w:val="006A36EC"/>
    <w:rsid w:val="006B17A8"/>
    <w:rsid w:val="006B5BEA"/>
    <w:rsid w:val="006C21B2"/>
    <w:rsid w:val="006C4EFB"/>
    <w:rsid w:val="006C5265"/>
    <w:rsid w:val="006D4466"/>
    <w:rsid w:val="006D5C8E"/>
    <w:rsid w:val="006F2CC6"/>
    <w:rsid w:val="006F3A59"/>
    <w:rsid w:val="00700F03"/>
    <w:rsid w:val="00704597"/>
    <w:rsid w:val="00705753"/>
    <w:rsid w:val="00707DF2"/>
    <w:rsid w:val="007246E9"/>
    <w:rsid w:val="0073150F"/>
    <w:rsid w:val="00737290"/>
    <w:rsid w:val="007524D5"/>
    <w:rsid w:val="00753A2F"/>
    <w:rsid w:val="00756FDC"/>
    <w:rsid w:val="007570F8"/>
    <w:rsid w:val="00761A1F"/>
    <w:rsid w:val="0076296F"/>
    <w:rsid w:val="00766FC1"/>
    <w:rsid w:val="007671E3"/>
    <w:rsid w:val="00767B77"/>
    <w:rsid w:val="00773113"/>
    <w:rsid w:val="0077427F"/>
    <w:rsid w:val="007822F6"/>
    <w:rsid w:val="007823FE"/>
    <w:rsid w:val="007827EA"/>
    <w:rsid w:val="007858B2"/>
    <w:rsid w:val="00794B2E"/>
    <w:rsid w:val="00796DC6"/>
    <w:rsid w:val="007A234B"/>
    <w:rsid w:val="007A5912"/>
    <w:rsid w:val="007A5B04"/>
    <w:rsid w:val="007B31E7"/>
    <w:rsid w:val="007B7A7B"/>
    <w:rsid w:val="007C379E"/>
    <w:rsid w:val="007C7DEE"/>
    <w:rsid w:val="007D1C5F"/>
    <w:rsid w:val="007D47A0"/>
    <w:rsid w:val="007E08EE"/>
    <w:rsid w:val="007E0BC3"/>
    <w:rsid w:val="007E39F8"/>
    <w:rsid w:val="007F1049"/>
    <w:rsid w:val="00800131"/>
    <w:rsid w:val="0080085B"/>
    <w:rsid w:val="008024A1"/>
    <w:rsid w:val="00811D24"/>
    <w:rsid w:val="00814AC3"/>
    <w:rsid w:val="00821E41"/>
    <w:rsid w:val="00827BAD"/>
    <w:rsid w:val="00827E2B"/>
    <w:rsid w:val="00827ECA"/>
    <w:rsid w:val="00845C4E"/>
    <w:rsid w:val="00846E11"/>
    <w:rsid w:val="00853916"/>
    <w:rsid w:val="00855BEF"/>
    <w:rsid w:val="00871EFA"/>
    <w:rsid w:val="00875DD5"/>
    <w:rsid w:val="00877542"/>
    <w:rsid w:val="00877A24"/>
    <w:rsid w:val="008819CD"/>
    <w:rsid w:val="00882A2D"/>
    <w:rsid w:val="00883D41"/>
    <w:rsid w:val="00883E29"/>
    <w:rsid w:val="00884D2F"/>
    <w:rsid w:val="00885445"/>
    <w:rsid w:val="00890FE8"/>
    <w:rsid w:val="00893F1A"/>
    <w:rsid w:val="008A2632"/>
    <w:rsid w:val="008A5C19"/>
    <w:rsid w:val="008A6DA1"/>
    <w:rsid w:val="008B3341"/>
    <w:rsid w:val="008B5964"/>
    <w:rsid w:val="008B7BDE"/>
    <w:rsid w:val="008C29D1"/>
    <w:rsid w:val="008C2A0C"/>
    <w:rsid w:val="008C381C"/>
    <w:rsid w:val="008C3B81"/>
    <w:rsid w:val="008C4CFF"/>
    <w:rsid w:val="008C6A3F"/>
    <w:rsid w:val="008D3A06"/>
    <w:rsid w:val="008D6D82"/>
    <w:rsid w:val="008E01A5"/>
    <w:rsid w:val="008E278B"/>
    <w:rsid w:val="008F648A"/>
    <w:rsid w:val="00902C89"/>
    <w:rsid w:val="0090495F"/>
    <w:rsid w:val="00905DDC"/>
    <w:rsid w:val="00925AFB"/>
    <w:rsid w:val="00926656"/>
    <w:rsid w:val="00936DB8"/>
    <w:rsid w:val="00943338"/>
    <w:rsid w:val="009436F6"/>
    <w:rsid w:val="009505B0"/>
    <w:rsid w:val="0095139A"/>
    <w:rsid w:val="0095200A"/>
    <w:rsid w:val="009623CF"/>
    <w:rsid w:val="00963C4A"/>
    <w:rsid w:val="009872E4"/>
    <w:rsid w:val="009909BA"/>
    <w:rsid w:val="00993663"/>
    <w:rsid w:val="009A362B"/>
    <w:rsid w:val="009A68AB"/>
    <w:rsid w:val="009B27A7"/>
    <w:rsid w:val="009C2E61"/>
    <w:rsid w:val="009C36C1"/>
    <w:rsid w:val="009C7DD5"/>
    <w:rsid w:val="009D31F3"/>
    <w:rsid w:val="009D3BCF"/>
    <w:rsid w:val="009D5ABA"/>
    <w:rsid w:val="009E17EE"/>
    <w:rsid w:val="009E43B4"/>
    <w:rsid w:val="009F2340"/>
    <w:rsid w:val="009F39D7"/>
    <w:rsid w:val="00A02E7D"/>
    <w:rsid w:val="00A03A09"/>
    <w:rsid w:val="00A056C4"/>
    <w:rsid w:val="00A077F3"/>
    <w:rsid w:val="00A07ED2"/>
    <w:rsid w:val="00A11205"/>
    <w:rsid w:val="00A226B2"/>
    <w:rsid w:val="00A23B76"/>
    <w:rsid w:val="00A26086"/>
    <w:rsid w:val="00A27459"/>
    <w:rsid w:val="00A27530"/>
    <w:rsid w:val="00A35EED"/>
    <w:rsid w:val="00A375D9"/>
    <w:rsid w:val="00A42766"/>
    <w:rsid w:val="00A45249"/>
    <w:rsid w:val="00A502D0"/>
    <w:rsid w:val="00A52C72"/>
    <w:rsid w:val="00A658D6"/>
    <w:rsid w:val="00A72410"/>
    <w:rsid w:val="00A77762"/>
    <w:rsid w:val="00A91ED5"/>
    <w:rsid w:val="00A94CFA"/>
    <w:rsid w:val="00A96795"/>
    <w:rsid w:val="00A96DAF"/>
    <w:rsid w:val="00AA521F"/>
    <w:rsid w:val="00AA5EC0"/>
    <w:rsid w:val="00AB2C7F"/>
    <w:rsid w:val="00AB3212"/>
    <w:rsid w:val="00AB378C"/>
    <w:rsid w:val="00AB395B"/>
    <w:rsid w:val="00AB4956"/>
    <w:rsid w:val="00AC0E9B"/>
    <w:rsid w:val="00AC1E0F"/>
    <w:rsid w:val="00AC29BC"/>
    <w:rsid w:val="00AC61A9"/>
    <w:rsid w:val="00AC72AA"/>
    <w:rsid w:val="00AD204D"/>
    <w:rsid w:val="00AD2DD7"/>
    <w:rsid w:val="00AE10FF"/>
    <w:rsid w:val="00B06F95"/>
    <w:rsid w:val="00B13DF4"/>
    <w:rsid w:val="00B147DF"/>
    <w:rsid w:val="00B14B22"/>
    <w:rsid w:val="00B159A9"/>
    <w:rsid w:val="00B438D8"/>
    <w:rsid w:val="00B43CFE"/>
    <w:rsid w:val="00B469A3"/>
    <w:rsid w:val="00B52904"/>
    <w:rsid w:val="00B56FA2"/>
    <w:rsid w:val="00B571D0"/>
    <w:rsid w:val="00B61E24"/>
    <w:rsid w:val="00B71221"/>
    <w:rsid w:val="00B75A16"/>
    <w:rsid w:val="00BA6D77"/>
    <w:rsid w:val="00BA70D0"/>
    <w:rsid w:val="00BB23B6"/>
    <w:rsid w:val="00BB3436"/>
    <w:rsid w:val="00BC3AB3"/>
    <w:rsid w:val="00BC4CE6"/>
    <w:rsid w:val="00BE1E48"/>
    <w:rsid w:val="00BF0A79"/>
    <w:rsid w:val="00BF12BF"/>
    <w:rsid w:val="00BF6EC7"/>
    <w:rsid w:val="00C00FC3"/>
    <w:rsid w:val="00C01DE7"/>
    <w:rsid w:val="00C07146"/>
    <w:rsid w:val="00C11C73"/>
    <w:rsid w:val="00C12BBD"/>
    <w:rsid w:val="00C13877"/>
    <w:rsid w:val="00C2255A"/>
    <w:rsid w:val="00C25C8B"/>
    <w:rsid w:val="00C36511"/>
    <w:rsid w:val="00C42AB8"/>
    <w:rsid w:val="00C627F7"/>
    <w:rsid w:val="00C651A5"/>
    <w:rsid w:val="00C752F4"/>
    <w:rsid w:val="00C772B8"/>
    <w:rsid w:val="00C829BD"/>
    <w:rsid w:val="00C9005B"/>
    <w:rsid w:val="00C96936"/>
    <w:rsid w:val="00CA3E01"/>
    <w:rsid w:val="00CA4059"/>
    <w:rsid w:val="00CA7D1B"/>
    <w:rsid w:val="00CC1EB7"/>
    <w:rsid w:val="00CC37B0"/>
    <w:rsid w:val="00CC4FC1"/>
    <w:rsid w:val="00CC57E3"/>
    <w:rsid w:val="00CC6E1D"/>
    <w:rsid w:val="00CC7B2C"/>
    <w:rsid w:val="00CE1407"/>
    <w:rsid w:val="00CE62A3"/>
    <w:rsid w:val="00CF2FD9"/>
    <w:rsid w:val="00CF6EF7"/>
    <w:rsid w:val="00D00641"/>
    <w:rsid w:val="00D052D6"/>
    <w:rsid w:val="00D14CEF"/>
    <w:rsid w:val="00D15FCC"/>
    <w:rsid w:val="00D16280"/>
    <w:rsid w:val="00D23205"/>
    <w:rsid w:val="00D26D23"/>
    <w:rsid w:val="00D323FA"/>
    <w:rsid w:val="00D331F1"/>
    <w:rsid w:val="00D452BB"/>
    <w:rsid w:val="00D47B9B"/>
    <w:rsid w:val="00D50B0A"/>
    <w:rsid w:val="00D5193A"/>
    <w:rsid w:val="00D62764"/>
    <w:rsid w:val="00D67AC8"/>
    <w:rsid w:val="00D70043"/>
    <w:rsid w:val="00D75779"/>
    <w:rsid w:val="00D77692"/>
    <w:rsid w:val="00D80EE3"/>
    <w:rsid w:val="00D82A14"/>
    <w:rsid w:val="00D83D3D"/>
    <w:rsid w:val="00D87FA1"/>
    <w:rsid w:val="00D97A0D"/>
    <w:rsid w:val="00DA6D5B"/>
    <w:rsid w:val="00DC04C3"/>
    <w:rsid w:val="00DC3266"/>
    <w:rsid w:val="00DC3846"/>
    <w:rsid w:val="00DC3C7E"/>
    <w:rsid w:val="00DC4323"/>
    <w:rsid w:val="00DC7158"/>
    <w:rsid w:val="00DD58B9"/>
    <w:rsid w:val="00DD7536"/>
    <w:rsid w:val="00DE502D"/>
    <w:rsid w:val="00DF1B58"/>
    <w:rsid w:val="00DF4CFF"/>
    <w:rsid w:val="00E050F0"/>
    <w:rsid w:val="00E10FBF"/>
    <w:rsid w:val="00E13266"/>
    <w:rsid w:val="00E32780"/>
    <w:rsid w:val="00E412EE"/>
    <w:rsid w:val="00E4181D"/>
    <w:rsid w:val="00E42701"/>
    <w:rsid w:val="00E50E38"/>
    <w:rsid w:val="00E52BE1"/>
    <w:rsid w:val="00E67BD8"/>
    <w:rsid w:val="00E746B0"/>
    <w:rsid w:val="00E80A2D"/>
    <w:rsid w:val="00EB2CE5"/>
    <w:rsid w:val="00EB7D7D"/>
    <w:rsid w:val="00EC11CB"/>
    <w:rsid w:val="00EC28C9"/>
    <w:rsid w:val="00EC7E5E"/>
    <w:rsid w:val="00ED60F9"/>
    <w:rsid w:val="00ED7424"/>
    <w:rsid w:val="00ED7FFB"/>
    <w:rsid w:val="00EE091F"/>
    <w:rsid w:val="00EE4EB6"/>
    <w:rsid w:val="00F03636"/>
    <w:rsid w:val="00F15663"/>
    <w:rsid w:val="00F16766"/>
    <w:rsid w:val="00F1718C"/>
    <w:rsid w:val="00F17798"/>
    <w:rsid w:val="00F32E40"/>
    <w:rsid w:val="00F3310F"/>
    <w:rsid w:val="00F459AE"/>
    <w:rsid w:val="00F46226"/>
    <w:rsid w:val="00F46FB6"/>
    <w:rsid w:val="00F52DF1"/>
    <w:rsid w:val="00F560A0"/>
    <w:rsid w:val="00F66BCC"/>
    <w:rsid w:val="00F66E07"/>
    <w:rsid w:val="00F71C2C"/>
    <w:rsid w:val="00F7200C"/>
    <w:rsid w:val="00F7524C"/>
    <w:rsid w:val="00F85A82"/>
    <w:rsid w:val="00F94D36"/>
    <w:rsid w:val="00FD02AE"/>
    <w:rsid w:val="00FD2410"/>
    <w:rsid w:val="00FE59D9"/>
    <w:rsid w:val="00FF4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CCED"/>
  <w15:chartTrackingRefBased/>
  <w15:docId w15:val="{EA38FF53-0AD5-43FA-A7DC-925D897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A38"/>
    <w:rPr>
      <w:noProof/>
    </w:rPr>
  </w:style>
  <w:style w:type="paragraph" w:styleId="Ttulo1">
    <w:name w:val="heading 1"/>
    <w:basedOn w:val="Normal"/>
    <w:next w:val="Normal"/>
    <w:link w:val="Ttulo1Car"/>
    <w:uiPriority w:val="9"/>
    <w:qFormat/>
    <w:rsid w:val="00D62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1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91E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707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27EA"/>
    <w:pPr>
      <w:ind w:left="720"/>
      <w:contextualSpacing/>
    </w:pPr>
  </w:style>
  <w:style w:type="paragraph" w:styleId="Encabezado">
    <w:name w:val="header"/>
    <w:basedOn w:val="Normal"/>
    <w:link w:val="EncabezadoCar"/>
    <w:uiPriority w:val="99"/>
    <w:unhideWhenUsed/>
    <w:rsid w:val="00ED7F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7FFB"/>
    <w:rPr>
      <w:noProof/>
    </w:rPr>
  </w:style>
  <w:style w:type="paragraph" w:styleId="Piedepgina">
    <w:name w:val="footer"/>
    <w:basedOn w:val="Normal"/>
    <w:link w:val="PiedepginaCar"/>
    <w:uiPriority w:val="99"/>
    <w:unhideWhenUsed/>
    <w:rsid w:val="00ED7F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7FFB"/>
    <w:rPr>
      <w:noProof/>
    </w:rPr>
  </w:style>
  <w:style w:type="character" w:styleId="nfasis">
    <w:name w:val="Emphasis"/>
    <w:basedOn w:val="Fuentedeprrafopredeter"/>
    <w:uiPriority w:val="20"/>
    <w:qFormat/>
    <w:rsid w:val="00DC4323"/>
    <w:rPr>
      <w:i/>
      <w:iCs/>
    </w:rPr>
  </w:style>
  <w:style w:type="character" w:customStyle="1" w:styleId="Ttulo1Car">
    <w:name w:val="Título 1 Car"/>
    <w:basedOn w:val="Fuentedeprrafopredeter"/>
    <w:link w:val="Ttulo1"/>
    <w:uiPriority w:val="9"/>
    <w:rsid w:val="00D62764"/>
    <w:rPr>
      <w:rFonts w:asciiTheme="majorHAnsi" w:eastAsiaTheme="majorEastAsia" w:hAnsiTheme="majorHAnsi" w:cstheme="majorBidi"/>
      <w:noProof/>
      <w:color w:val="2F5496" w:themeColor="accent1" w:themeShade="BF"/>
      <w:sz w:val="32"/>
      <w:szCs w:val="32"/>
    </w:rPr>
  </w:style>
  <w:style w:type="character" w:styleId="Hipervnculo">
    <w:name w:val="Hyperlink"/>
    <w:basedOn w:val="Fuentedeprrafopredeter"/>
    <w:uiPriority w:val="99"/>
    <w:unhideWhenUsed/>
    <w:rsid w:val="00394620"/>
    <w:rPr>
      <w:color w:val="0563C1" w:themeColor="hyperlink"/>
      <w:u w:val="single"/>
    </w:rPr>
  </w:style>
  <w:style w:type="character" w:styleId="Mencinsinresolver">
    <w:name w:val="Unresolved Mention"/>
    <w:basedOn w:val="Fuentedeprrafopredeter"/>
    <w:uiPriority w:val="99"/>
    <w:semiHidden/>
    <w:unhideWhenUsed/>
    <w:rsid w:val="00394620"/>
    <w:rPr>
      <w:color w:val="605E5C"/>
      <w:shd w:val="clear" w:color="auto" w:fill="E1DFDD"/>
    </w:rPr>
  </w:style>
  <w:style w:type="paragraph" w:styleId="Descripcin">
    <w:name w:val="caption"/>
    <w:basedOn w:val="Normal"/>
    <w:next w:val="Normal"/>
    <w:uiPriority w:val="35"/>
    <w:unhideWhenUsed/>
    <w:qFormat/>
    <w:rsid w:val="000E6412"/>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A91ED5"/>
    <w:rPr>
      <w:rFonts w:asciiTheme="majorHAnsi" w:eastAsiaTheme="majorEastAsia" w:hAnsiTheme="majorHAnsi" w:cstheme="majorBidi"/>
      <w:noProof/>
      <w:color w:val="2F5496" w:themeColor="accent1" w:themeShade="BF"/>
      <w:sz w:val="26"/>
      <w:szCs w:val="26"/>
    </w:rPr>
  </w:style>
  <w:style w:type="character" w:customStyle="1" w:styleId="Ttulo3Car">
    <w:name w:val="Título 3 Car"/>
    <w:basedOn w:val="Fuentedeprrafopredeter"/>
    <w:link w:val="Ttulo3"/>
    <w:uiPriority w:val="9"/>
    <w:semiHidden/>
    <w:rsid w:val="00A91ED5"/>
    <w:rPr>
      <w:rFonts w:asciiTheme="majorHAnsi" w:eastAsiaTheme="majorEastAsia" w:hAnsiTheme="majorHAnsi" w:cstheme="majorBidi"/>
      <w:noProof/>
      <w:color w:val="1F3763" w:themeColor="accent1" w:themeShade="7F"/>
      <w:sz w:val="24"/>
      <w:szCs w:val="24"/>
    </w:rPr>
  </w:style>
  <w:style w:type="character" w:customStyle="1" w:styleId="Ttulo4Car">
    <w:name w:val="Título 4 Car"/>
    <w:basedOn w:val="Fuentedeprrafopredeter"/>
    <w:link w:val="Ttulo4"/>
    <w:uiPriority w:val="9"/>
    <w:semiHidden/>
    <w:rsid w:val="00470752"/>
    <w:rPr>
      <w:rFonts w:asciiTheme="majorHAnsi" w:eastAsiaTheme="majorEastAsia" w:hAnsiTheme="majorHAnsi" w:cstheme="majorBidi"/>
      <w:i/>
      <w:iCs/>
      <w:noProof/>
      <w:color w:val="2F5496" w:themeColor="accent1" w:themeShade="BF"/>
    </w:rPr>
  </w:style>
  <w:style w:type="character" w:styleId="Textoennegrita">
    <w:name w:val="Strong"/>
    <w:basedOn w:val="Fuentedeprrafopredeter"/>
    <w:uiPriority w:val="22"/>
    <w:qFormat/>
    <w:rsid w:val="001B424C"/>
    <w:rPr>
      <w:b/>
      <w:bCs/>
    </w:rPr>
  </w:style>
  <w:style w:type="table" w:styleId="Tablaconcuadrcula1clara">
    <w:name w:val="Grid Table 1 Light"/>
    <w:basedOn w:val="Tablanormal"/>
    <w:uiPriority w:val="46"/>
    <w:rsid w:val="00811D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811D2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007">
      <w:bodyDiv w:val="1"/>
      <w:marLeft w:val="0"/>
      <w:marRight w:val="0"/>
      <w:marTop w:val="0"/>
      <w:marBottom w:val="0"/>
      <w:divBdr>
        <w:top w:val="none" w:sz="0" w:space="0" w:color="auto"/>
        <w:left w:val="none" w:sz="0" w:space="0" w:color="auto"/>
        <w:bottom w:val="none" w:sz="0" w:space="0" w:color="auto"/>
        <w:right w:val="none" w:sz="0" w:space="0" w:color="auto"/>
      </w:divBdr>
    </w:div>
    <w:div w:id="1029991917">
      <w:bodyDiv w:val="1"/>
      <w:marLeft w:val="0"/>
      <w:marRight w:val="0"/>
      <w:marTop w:val="0"/>
      <w:marBottom w:val="0"/>
      <w:divBdr>
        <w:top w:val="none" w:sz="0" w:space="0" w:color="auto"/>
        <w:left w:val="none" w:sz="0" w:space="0" w:color="auto"/>
        <w:bottom w:val="none" w:sz="0" w:space="0" w:color="auto"/>
        <w:right w:val="none" w:sz="0" w:space="0" w:color="auto"/>
      </w:divBdr>
    </w:div>
    <w:div w:id="10316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pi.com/2673-7590/5/3/79?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3-031-89444-2_39?utm_source=chatgpt.com" TargetMode="External"/><Relationship Id="rId5" Type="http://schemas.openxmlformats.org/officeDocument/2006/relationships/webSettings" Target="webSettings.xml"/><Relationship Id="rId10" Type="http://schemas.openxmlformats.org/officeDocument/2006/relationships/hyperlink" Target="https://www.wired.com/story/cargo-bikes-greener-quicker?utm_source=chatgpt.com" TargetMode="External"/><Relationship Id="rId4" Type="http://schemas.openxmlformats.org/officeDocument/2006/relationships/settings" Target="settings.xml"/><Relationship Id="rId9" Type="http://schemas.openxmlformats.org/officeDocument/2006/relationships/hyperlink" Target="https://arxiv.org/abs/2008.05883?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CFDF98-4253-4958-9938-32DA821D5FCC}">
  <we:reference id="WA200000113" version="1.0.0.0" store="Omex"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52D0-3314-483C-B892-69B9696E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4690</Words>
  <Characters>25799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Gómez – CARTIF</dc:creator>
  <cp:keywords/>
  <dc:description/>
  <cp:lastModifiedBy>Ana Gómez – CARTIF</cp:lastModifiedBy>
  <cp:revision>2</cp:revision>
  <dcterms:created xsi:type="dcterms:W3CDTF">2025-08-21T11:18:00Z</dcterms:created>
  <dcterms:modified xsi:type="dcterms:W3CDTF">2025-08-21T11:18:00Z</dcterms:modified>
</cp:coreProperties>
</file>